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4C6F0" w14:textId="77777777" w:rsidR="000B2EA0" w:rsidRPr="005F0FEB" w:rsidRDefault="000B2EA0" w:rsidP="005F0FEB">
      <w:pPr>
        <w:adjustRightInd w:val="0"/>
        <w:snapToGrid w:val="0"/>
        <w:spacing w:line="360" w:lineRule="auto"/>
        <w:jc w:val="center"/>
        <w:rPr>
          <w:rFonts w:ascii="宋体" w:eastAsia="宋体" w:hAnsi="宋体" w:cs="Arial"/>
          <w:sz w:val="24"/>
          <w:szCs w:val="24"/>
        </w:rPr>
      </w:pPr>
    </w:p>
    <w:p w14:paraId="4010AEC4" w14:textId="77777777" w:rsidR="000B2EA0" w:rsidRPr="005F0FEB" w:rsidRDefault="000B2EA0" w:rsidP="005F0FEB">
      <w:pPr>
        <w:adjustRightInd w:val="0"/>
        <w:snapToGrid w:val="0"/>
        <w:spacing w:line="360" w:lineRule="auto"/>
        <w:jc w:val="center"/>
        <w:rPr>
          <w:rFonts w:ascii="宋体" w:eastAsia="宋体" w:hAnsi="宋体" w:cs="Arial"/>
          <w:sz w:val="24"/>
          <w:szCs w:val="24"/>
        </w:rPr>
      </w:pPr>
    </w:p>
    <w:p w14:paraId="5B0D7D47" w14:textId="77777777" w:rsidR="000B2EA0" w:rsidRPr="005F0FEB" w:rsidRDefault="000B2EA0" w:rsidP="005F0FEB">
      <w:pPr>
        <w:adjustRightInd w:val="0"/>
        <w:snapToGrid w:val="0"/>
        <w:spacing w:line="360" w:lineRule="auto"/>
        <w:rPr>
          <w:rFonts w:ascii="宋体" w:eastAsia="宋体" w:hAnsi="宋体" w:cs="Arial"/>
          <w:sz w:val="24"/>
          <w:szCs w:val="24"/>
        </w:rPr>
      </w:pPr>
    </w:p>
    <w:p w14:paraId="2F8BF219" w14:textId="77777777" w:rsidR="000B2EA0" w:rsidRPr="005F0FEB" w:rsidRDefault="000B2EA0" w:rsidP="005F0FEB">
      <w:pPr>
        <w:adjustRightInd w:val="0"/>
        <w:snapToGrid w:val="0"/>
        <w:spacing w:line="360" w:lineRule="auto"/>
        <w:jc w:val="center"/>
        <w:rPr>
          <w:rFonts w:ascii="宋体" w:eastAsia="宋体" w:hAnsi="宋体" w:cs="Arial"/>
          <w:sz w:val="24"/>
          <w:szCs w:val="24"/>
        </w:rPr>
      </w:pPr>
    </w:p>
    <w:p w14:paraId="26D372BD" w14:textId="77777777" w:rsidR="000B2EA0" w:rsidRPr="005F0FEB" w:rsidRDefault="000B2EA0" w:rsidP="005F0FEB">
      <w:pPr>
        <w:adjustRightInd w:val="0"/>
        <w:snapToGrid w:val="0"/>
        <w:spacing w:line="360" w:lineRule="auto"/>
        <w:jc w:val="center"/>
        <w:rPr>
          <w:rFonts w:ascii="宋体" w:eastAsia="宋体" w:hAnsi="宋体" w:cs="Arial"/>
          <w:sz w:val="24"/>
          <w:szCs w:val="24"/>
        </w:rPr>
      </w:pPr>
    </w:p>
    <w:p w14:paraId="18E58558" w14:textId="77777777" w:rsidR="000B2EA0" w:rsidRPr="005F0FEB" w:rsidRDefault="000B2EA0" w:rsidP="005F0FEB">
      <w:pPr>
        <w:adjustRightInd w:val="0"/>
        <w:snapToGrid w:val="0"/>
        <w:spacing w:line="360" w:lineRule="auto"/>
        <w:jc w:val="center"/>
        <w:rPr>
          <w:rFonts w:ascii="宋体" w:eastAsia="宋体" w:hAnsi="宋体" w:cs="Arial"/>
          <w:sz w:val="24"/>
          <w:szCs w:val="24"/>
        </w:rPr>
      </w:pPr>
    </w:p>
    <w:p w14:paraId="2C5B4931" w14:textId="77777777" w:rsidR="00E458DD" w:rsidRDefault="002051D8" w:rsidP="005F0FEB">
      <w:pPr>
        <w:spacing w:line="360" w:lineRule="auto"/>
        <w:jc w:val="center"/>
        <w:rPr>
          <w:rFonts w:ascii="宋体" w:eastAsia="宋体" w:hAnsi="宋体"/>
          <w:b/>
          <w:sz w:val="44"/>
          <w:szCs w:val="44"/>
        </w:rPr>
      </w:pPr>
      <w:r w:rsidRPr="005F0FEB">
        <w:rPr>
          <w:rFonts w:ascii="宋体" w:eastAsia="宋体" w:hAnsi="宋体" w:hint="eastAsia"/>
          <w:b/>
          <w:sz w:val="44"/>
          <w:szCs w:val="44"/>
        </w:rPr>
        <w:t>嘉实中证港股</w:t>
      </w:r>
      <w:proofErr w:type="gramStart"/>
      <w:r w:rsidRPr="005F0FEB">
        <w:rPr>
          <w:rFonts w:ascii="宋体" w:eastAsia="宋体" w:hAnsi="宋体" w:hint="eastAsia"/>
          <w:b/>
          <w:sz w:val="44"/>
          <w:szCs w:val="44"/>
        </w:rPr>
        <w:t>通创新药</w:t>
      </w:r>
      <w:proofErr w:type="gramEnd"/>
    </w:p>
    <w:p w14:paraId="76798B05" w14:textId="1A99C1FA" w:rsidR="00E458DD" w:rsidRDefault="002051D8" w:rsidP="005F0FEB">
      <w:pPr>
        <w:spacing w:line="360" w:lineRule="auto"/>
        <w:jc w:val="center"/>
        <w:rPr>
          <w:rFonts w:ascii="宋体" w:eastAsia="宋体" w:hAnsi="宋体"/>
          <w:b/>
          <w:sz w:val="44"/>
          <w:szCs w:val="44"/>
        </w:rPr>
      </w:pPr>
      <w:r w:rsidRPr="005F0FEB">
        <w:rPr>
          <w:rFonts w:ascii="宋体" w:eastAsia="宋体" w:hAnsi="宋体" w:hint="eastAsia"/>
          <w:b/>
          <w:sz w:val="44"/>
          <w:szCs w:val="44"/>
        </w:rPr>
        <w:t>交易型开放式指数</w:t>
      </w:r>
      <w:r w:rsidR="000B2EA0" w:rsidRPr="005F0FEB">
        <w:rPr>
          <w:rFonts w:ascii="宋体" w:eastAsia="宋体" w:hAnsi="宋体" w:hint="eastAsia"/>
          <w:b/>
          <w:sz w:val="44"/>
          <w:szCs w:val="44"/>
        </w:rPr>
        <w:t>证券投资基金</w:t>
      </w:r>
    </w:p>
    <w:p w14:paraId="48796DAB" w14:textId="1F721417" w:rsidR="002051D8" w:rsidRPr="005F0FEB" w:rsidRDefault="000B2EA0" w:rsidP="005F0FEB">
      <w:pPr>
        <w:spacing w:line="360" w:lineRule="auto"/>
        <w:jc w:val="center"/>
        <w:rPr>
          <w:rFonts w:ascii="宋体" w:eastAsia="宋体" w:hAnsi="宋体" w:cs="Arial"/>
          <w:b/>
          <w:sz w:val="44"/>
          <w:szCs w:val="44"/>
        </w:rPr>
      </w:pPr>
      <w:r w:rsidRPr="005F0FEB">
        <w:rPr>
          <w:rFonts w:ascii="宋体" w:eastAsia="宋体" w:hAnsi="宋体" w:hint="eastAsia"/>
          <w:b/>
          <w:sz w:val="44"/>
          <w:szCs w:val="44"/>
        </w:rPr>
        <w:t>托管协议</w:t>
      </w:r>
    </w:p>
    <w:p w14:paraId="757105B2" w14:textId="77777777" w:rsidR="002051D8" w:rsidRPr="005F0FEB" w:rsidRDefault="002051D8" w:rsidP="005F0FEB">
      <w:pPr>
        <w:spacing w:line="360" w:lineRule="auto"/>
        <w:jc w:val="center"/>
        <w:rPr>
          <w:rFonts w:ascii="宋体" w:eastAsia="宋体" w:hAnsi="宋体"/>
        </w:rPr>
      </w:pPr>
    </w:p>
    <w:p w14:paraId="0BF46FEF" w14:textId="77777777" w:rsidR="002051D8" w:rsidRPr="005F0FEB" w:rsidRDefault="002051D8" w:rsidP="005F0FEB">
      <w:pPr>
        <w:spacing w:line="360" w:lineRule="auto"/>
        <w:rPr>
          <w:rFonts w:ascii="宋体" w:eastAsia="宋体" w:hAnsi="宋体"/>
        </w:rPr>
      </w:pPr>
    </w:p>
    <w:p w14:paraId="3B76D773" w14:textId="77777777" w:rsidR="002051D8" w:rsidRPr="005F0FEB" w:rsidRDefault="002051D8" w:rsidP="005F0FEB">
      <w:pPr>
        <w:spacing w:line="360" w:lineRule="auto"/>
        <w:rPr>
          <w:rFonts w:ascii="宋体" w:eastAsia="宋体" w:hAnsi="宋体"/>
        </w:rPr>
      </w:pPr>
    </w:p>
    <w:p w14:paraId="59343662" w14:textId="77777777" w:rsidR="002051D8" w:rsidRPr="005F0FEB" w:rsidRDefault="002051D8" w:rsidP="005F0FEB">
      <w:pPr>
        <w:spacing w:line="360" w:lineRule="auto"/>
        <w:rPr>
          <w:rFonts w:ascii="宋体" w:eastAsia="宋体" w:hAnsi="宋体"/>
        </w:rPr>
      </w:pPr>
    </w:p>
    <w:p w14:paraId="4317451D" w14:textId="77777777" w:rsidR="002051D8" w:rsidRPr="005F0FEB" w:rsidRDefault="002051D8" w:rsidP="005F0FEB">
      <w:pPr>
        <w:spacing w:line="360" w:lineRule="auto"/>
        <w:rPr>
          <w:rFonts w:ascii="宋体" w:eastAsia="宋体" w:hAnsi="宋体"/>
        </w:rPr>
      </w:pPr>
    </w:p>
    <w:p w14:paraId="6EC33882" w14:textId="77777777" w:rsidR="000B2EA0" w:rsidRPr="005F0FEB" w:rsidRDefault="002051D8" w:rsidP="005F0FEB">
      <w:pPr>
        <w:spacing w:line="360" w:lineRule="auto"/>
        <w:rPr>
          <w:rFonts w:ascii="宋体" w:eastAsia="宋体" w:hAnsi="宋体"/>
          <w:sz w:val="24"/>
        </w:rPr>
      </w:pPr>
      <w:r w:rsidRPr="005F0FEB" w:rsidDel="002051D8">
        <w:rPr>
          <w:rFonts w:ascii="宋体" w:eastAsia="宋体" w:hAnsi="宋体"/>
        </w:rPr>
        <w:t xml:space="preserve"> </w:t>
      </w:r>
    </w:p>
    <w:p w14:paraId="525BBE4C" w14:textId="77777777" w:rsidR="000B2EA0" w:rsidRPr="005F0FEB" w:rsidRDefault="000B2EA0" w:rsidP="005F0FEB">
      <w:pPr>
        <w:adjustRightInd w:val="0"/>
        <w:snapToGrid w:val="0"/>
        <w:spacing w:line="360" w:lineRule="auto"/>
        <w:jc w:val="center"/>
        <w:rPr>
          <w:rFonts w:ascii="宋体" w:eastAsia="宋体" w:hAnsi="宋体"/>
          <w:b/>
          <w:sz w:val="28"/>
        </w:rPr>
      </w:pPr>
      <w:r w:rsidRPr="005F0FEB">
        <w:rPr>
          <w:rFonts w:ascii="宋体" w:eastAsia="宋体" w:hAnsi="宋体" w:hint="eastAsia"/>
          <w:b/>
          <w:sz w:val="28"/>
        </w:rPr>
        <w:t>基金管理人：</w:t>
      </w:r>
      <w:r w:rsidR="002051D8" w:rsidRPr="005F0FEB">
        <w:rPr>
          <w:rFonts w:ascii="宋体" w:eastAsia="宋体" w:hAnsi="宋体" w:hint="eastAsia"/>
          <w:b/>
          <w:sz w:val="28"/>
        </w:rPr>
        <w:t>嘉</w:t>
      </w:r>
      <w:proofErr w:type="gramStart"/>
      <w:r w:rsidR="002051D8" w:rsidRPr="005F0FEB">
        <w:rPr>
          <w:rFonts w:ascii="宋体" w:eastAsia="宋体" w:hAnsi="宋体" w:hint="eastAsia"/>
          <w:b/>
          <w:sz w:val="28"/>
        </w:rPr>
        <w:t>实</w:t>
      </w:r>
      <w:r w:rsidRPr="005F0FEB">
        <w:rPr>
          <w:rFonts w:ascii="宋体" w:eastAsia="宋体" w:hAnsi="宋体" w:hint="eastAsia"/>
          <w:b/>
          <w:sz w:val="28"/>
        </w:rPr>
        <w:t>基金</w:t>
      </w:r>
      <w:proofErr w:type="gramEnd"/>
      <w:r w:rsidRPr="005F0FEB">
        <w:rPr>
          <w:rFonts w:ascii="宋体" w:eastAsia="宋体" w:hAnsi="宋体" w:hint="eastAsia"/>
          <w:b/>
          <w:sz w:val="28"/>
        </w:rPr>
        <w:t>管理有限公司</w:t>
      </w:r>
    </w:p>
    <w:p w14:paraId="24A0592E" w14:textId="77777777" w:rsidR="000B2EA0" w:rsidRPr="005F0FEB" w:rsidRDefault="000B2EA0" w:rsidP="005F0FEB">
      <w:pPr>
        <w:spacing w:line="360" w:lineRule="auto"/>
        <w:jc w:val="center"/>
        <w:rPr>
          <w:rFonts w:ascii="宋体" w:eastAsia="宋体" w:hAnsi="宋体"/>
          <w:b/>
          <w:sz w:val="28"/>
        </w:rPr>
      </w:pPr>
      <w:r w:rsidRPr="005F0FEB">
        <w:rPr>
          <w:rFonts w:ascii="宋体" w:eastAsia="宋体" w:hAnsi="宋体" w:hint="eastAsia"/>
          <w:b/>
          <w:sz w:val="28"/>
        </w:rPr>
        <w:t>基金托管人：中国建设银行股份有限公司</w:t>
      </w:r>
    </w:p>
    <w:p w14:paraId="3689FEF2" w14:textId="77777777" w:rsidR="000B2EA0" w:rsidRPr="005F0FEB" w:rsidRDefault="000B2EA0" w:rsidP="005F0FEB">
      <w:pPr>
        <w:spacing w:line="360" w:lineRule="auto"/>
        <w:rPr>
          <w:rFonts w:ascii="宋体" w:eastAsia="宋体" w:hAnsi="宋体"/>
        </w:rPr>
      </w:pPr>
      <w:bookmarkStart w:id="0" w:name="_GoBack"/>
      <w:bookmarkEnd w:id="0"/>
    </w:p>
    <w:p w14:paraId="0C896EA3" w14:textId="48C12B41" w:rsidR="00DA087B" w:rsidRDefault="00DA087B" w:rsidP="005F0FEB">
      <w:pPr>
        <w:spacing w:line="360" w:lineRule="auto"/>
        <w:rPr>
          <w:rFonts w:ascii="宋体" w:eastAsia="宋体" w:hAnsi="宋体"/>
          <w:sz w:val="22"/>
        </w:rPr>
      </w:pPr>
    </w:p>
    <w:p w14:paraId="35A5284B" w14:textId="007D8FC8" w:rsidR="00E458DD" w:rsidRDefault="00E458DD" w:rsidP="005F0FEB">
      <w:pPr>
        <w:spacing w:line="360" w:lineRule="auto"/>
        <w:rPr>
          <w:rFonts w:ascii="宋体" w:eastAsia="宋体" w:hAnsi="宋体"/>
          <w:sz w:val="22"/>
        </w:rPr>
      </w:pPr>
    </w:p>
    <w:p w14:paraId="6C0193BE" w14:textId="03F8F488" w:rsidR="00E458DD" w:rsidRDefault="00E458DD" w:rsidP="005F0FEB">
      <w:pPr>
        <w:spacing w:line="360" w:lineRule="auto"/>
        <w:rPr>
          <w:rFonts w:ascii="宋体" w:eastAsia="宋体" w:hAnsi="宋体"/>
          <w:sz w:val="22"/>
        </w:rPr>
      </w:pPr>
    </w:p>
    <w:p w14:paraId="00C9BA89" w14:textId="610FFE49" w:rsidR="00E458DD" w:rsidRDefault="00E458DD" w:rsidP="005F0FEB">
      <w:pPr>
        <w:spacing w:line="360" w:lineRule="auto"/>
        <w:rPr>
          <w:rFonts w:ascii="宋体" w:eastAsia="宋体" w:hAnsi="宋体"/>
          <w:sz w:val="22"/>
        </w:rPr>
      </w:pPr>
    </w:p>
    <w:p w14:paraId="3D9B3107" w14:textId="77777777" w:rsidR="00E458DD" w:rsidRDefault="00E458DD" w:rsidP="005F0FEB">
      <w:pPr>
        <w:spacing w:line="360" w:lineRule="auto"/>
        <w:rPr>
          <w:rFonts w:ascii="宋体" w:eastAsia="宋体" w:hAnsi="宋体" w:hint="eastAsia"/>
          <w:sz w:val="22"/>
        </w:rPr>
      </w:pPr>
    </w:p>
    <w:p w14:paraId="5C4A6169" w14:textId="2C87CF77" w:rsidR="00DA087B" w:rsidRDefault="00DA087B" w:rsidP="005F0FEB">
      <w:pPr>
        <w:spacing w:line="360" w:lineRule="auto"/>
        <w:rPr>
          <w:rFonts w:ascii="宋体" w:eastAsia="宋体" w:hAnsi="宋体"/>
          <w:sz w:val="22"/>
        </w:rPr>
      </w:pPr>
    </w:p>
    <w:p w14:paraId="712EC54B" w14:textId="2A53CFE0" w:rsidR="00DA087B" w:rsidRDefault="00DA087B" w:rsidP="005F0FEB">
      <w:pPr>
        <w:spacing w:line="360" w:lineRule="auto"/>
        <w:rPr>
          <w:rFonts w:ascii="宋体" w:eastAsia="宋体" w:hAnsi="宋体"/>
          <w:sz w:val="22"/>
        </w:rPr>
      </w:pPr>
    </w:p>
    <w:p w14:paraId="14841849" w14:textId="107E2E89" w:rsidR="00DA087B" w:rsidRPr="00DA087B" w:rsidRDefault="00DA087B" w:rsidP="005F0FEB">
      <w:pPr>
        <w:spacing w:line="360" w:lineRule="auto"/>
        <w:rPr>
          <w:rFonts w:ascii="宋体" w:eastAsia="宋体" w:hAnsi="宋体" w:hint="eastAsia"/>
          <w:sz w:val="22"/>
        </w:rPr>
      </w:pPr>
    </w:p>
    <w:p w14:paraId="7A3C3FA5" w14:textId="6A694FCB" w:rsidR="000B2EA0" w:rsidRPr="00D62F18" w:rsidRDefault="000B2EA0" w:rsidP="005F0FEB">
      <w:pPr>
        <w:adjustRightInd w:val="0"/>
        <w:snapToGrid w:val="0"/>
        <w:spacing w:line="360" w:lineRule="auto"/>
        <w:jc w:val="center"/>
        <w:rPr>
          <w:rFonts w:ascii="宋体" w:eastAsia="宋体" w:hAnsi="宋体" w:cs="Arial"/>
          <w:b/>
          <w:bCs/>
          <w:sz w:val="28"/>
          <w:szCs w:val="24"/>
        </w:rPr>
      </w:pPr>
      <w:r w:rsidRPr="00D62F18">
        <w:rPr>
          <w:rFonts w:ascii="宋体" w:eastAsia="宋体" w:hAnsi="宋体" w:cs="微软雅黑" w:hint="eastAsia"/>
          <w:b/>
          <w:sz w:val="28"/>
          <w:szCs w:val="24"/>
        </w:rPr>
        <w:t>二零</w:t>
      </w:r>
      <w:r w:rsidR="002051D8" w:rsidRPr="00D62F18">
        <w:rPr>
          <w:rFonts w:ascii="宋体" w:eastAsia="宋体" w:hAnsi="宋体" w:cs="微软雅黑" w:hint="eastAsia"/>
          <w:b/>
          <w:sz w:val="28"/>
          <w:szCs w:val="24"/>
        </w:rPr>
        <w:t>二五</w:t>
      </w:r>
      <w:r w:rsidRPr="00D62F18">
        <w:rPr>
          <w:rFonts w:ascii="宋体" w:eastAsia="宋体" w:hAnsi="宋体" w:cs="微软雅黑" w:hint="eastAsia"/>
          <w:b/>
          <w:sz w:val="28"/>
          <w:szCs w:val="24"/>
        </w:rPr>
        <w:t>年</w:t>
      </w:r>
      <w:r w:rsidR="005B42EF">
        <w:rPr>
          <w:rFonts w:ascii="宋体" w:eastAsia="宋体" w:hAnsi="宋体" w:cs="微软雅黑" w:hint="eastAsia"/>
          <w:b/>
          <w:sz w:val="28"/>
          <w:szCs w:val="24"/>
        </w:rPr>
        <w:t>七</w:t>
      </w:r>
      <w:r w:rsidRPr="00D62F18">
        <w:rPr>
          <w:rFonts w:ascii="宋体" w:eastAsia="宋体" w:hAnsi="宋体" w:cs="微软雅黑" w:hint="eastAsia"/>
          <w:b/>
          <w:sz w:val="28"/>
          <w:szCs w:val="24"/>
        </w:rPr>
        <w:t>月</w:t>
      </w:r>
    </w:p>
    <w:p w14:paraId="74629D97" w14:textId="77777777" w:rsidR="000B2EA0" w:rsidRPr="005F0FEB" w:rsidRDefault="000B2EA0" w:rsidP="005F0FEB">
      <w:pPr>
        <w:adjustRightInd w:val="0"/>
        <w:snapToGrid w:val="0"/>
        <w:spacing w:line="360" w:lineRule="auto"/>
        <w:jc w:val="center"/>
        <w:rPr>
          <w:rFonts w:ascii="宋体" w:eastAsia="宋体" w:hAnsi="宋体" w:cs="Arial"/>
          <w:bCs/>
          <w:sz w:val="24"/>
          <w:szCs w:val="24"/>
        </w:rPr>
      </w:pPr>
    </w:p>
    <w:p w14:paraId="0644A56B" w14:textId="77777777" w:rsidR="000B2EA0" w:rsidRPr="005F0FEB" w:rsidRDefault="000B2EA0" w:rsidP="005F0FEB">
      <w:pPr>
        <w:adjustRightInd w:val="0"/>
        <w:snapToGrid w:val="0"/>
        <w:spacing w:line="360" w:lineRule="auto"/>
        <w:jc w:val="center"/>
        <w:rPr>
          <w:rFonts w:ascii="宋体" w:eastAsia="宋体" w:hAnsi="宋体" w:cs="Arial"/>
          <w:bCs/>
          <w:sz w:val="24"/>
          <w:szCs w:val="24"/>
        </w:rPr>
        <w:sectPr w:rsidR="000B2EA0" w:rsidRPr="005F0FEB" w:rsidSect="00DA087B">
          <w:footerReference w:type="even" r:id="rId8"/>
          <w:footerReference w:type="default" r:id="rId9"/>
          <w:pgSz w:w="11906" w:h="16838" w:code="9"/>
          <w:pgMar w:top="1418" w:right="1701" w:bottom="1418" w:left="1701" w:header="851" w:footer="992" w:gutter="0"/>
          <w:cols w:space="425"/>
          <w:titlePg/>
          <w:docGrid w:type="lines" w:linePitch="312"/>
        </w:sectPr>
      </w:pPr>
    </w:p>
    <w:p w14:paraId="6A71604C" w14:textId="77777777" w:rsidR="000B2EA0" w:rsidRPr="005F0FEB" w:rsidRDefault="000B2EA0" w:rsidP="005F0FEB">
      <w:pPr>
        <w:spacing w:line="360" w:lineRule="auto"/>
        <w:jc w:val="center"/>
        <w:rPr>
          <w:rFonts w:ascii="宋体" w:eastAsia="宋体" w:hAnsi="宋体" w:cs="Times New Roman"/>
          <w:b/>
          <w:bCs/>
          <w:sz w:val="30"/>
          <w:szCs w:val="24"/>
        </w:rPr>
      </w:pPr>
      <w:r w:rsidRPr="005F0FEB">
        <w:rPr>
          <w:rFonts w:ascii="宋体" w:eastAsia="宋体" w:hAnsi="宋体" w:cs="微软雅黑" w:hint="eastAsia"/>
          <w:b/>
          <w:bCs/>
          <w:sz w:val="30"/>
          <w:szCs w:val="24"/>
        </w:rPr>
        <w:lastRenderedPageBreak/>
        <w:t>目</w:t>
      </w:r>
      <w:r w:rsidRPr="005F0FEB">
        <w:rPr>
          <w:rFonts w:ascii="宋体" w:eastAsia="宋体" w:hAnsi="宋体" w:cs="Times New Roman" w:hint="eastAsia"/>
          <w:b/>
          <w:bCs/>
          <w:sz w:val="30"/>
          <w:szCs w:val="24"/>
        </w:rPr>
        <w:t xml:space="preserve">    </w:t>
      </w:r>
      <w:r w:rsidRPr="005F0FEB">
        <w:rPr>
          <w:rFonts w:ascii="宋体" w:eastAsia="宋体" w:hAnsi="宋体" w:cs="微软雅黑" w:hint="eastAsia"/>
          <w:b/>
          <w:bCs/>
          <w:sz w:val="30"/>
          <w:szCs w:val="24"/>
        </w:rPr>
        <w:t>录</w:t>
      </w:r>
    </w:p>
    <w:p w14:paraId="1A884337" w14:textId="60AC22B5" w:rsidR="000B2EA0" w:rsidRPr="00D158D2" w:rsidRDefault="000B2EA0" w:rsidP="005F0FEB">
      <w:pPr>
        <w:tabs>
          <w:tab w:val="right" w:leader="dot" w:pos="8494"/>
        </w:tabs>
        <w:spacing w:line="360" w:lineRule="auto"/>
        <w:ind w:leftChars="200" w:left="420"/>
        <w:rPr>
          <w:rFonts w:ascii="宋体" w:eastAsia="宋体" w:hAnsi="宋体" w:cs="Times New Roman"/>
          <w:noProof/>
          <w:sz w:val="24"/>
          <w:szCs w:val="24"/>
        </w:rPr>
      </w:pPr>
      <w:r w:rsidRPr="00D158D2">
        <w:rPr>
          <w:rFonts w:ascii="宋体" w:eastAsia="宋体" w:hAnsi="宋体" w:cs="Times New Roman" w:hint="eastAsia"/>
          <w:sz w:val="24"/>
          <w:szCs w:val="24"/>
        </w:rPr>
        <w:fldChar w:fldCharType="begin"/>
      </w:r>
      <w:r w:rsidRPr="00D158D2">
        <w:rPr>
          <w:rFonts w:ascii="宋体" w:eastAsia="宋体" w:hAnsi="宋体" w:cs="Times New Roman" w:hint="eastAsia"/>
          <w:sz w:val="24"/>
          <w:szCs w:val="24"/>
        </w:rPr>
        <w:instrText xml:space="preserve"> TOC \o "1-2" \h \z </w:instrText>
      </w:r>
      <w:r w:rsidRPr="00D158D2">
        <w:rPr>
          <w:rFonts w:ascii="宋体" w:eastAsia="宋体" w:hAnsi="宋体" w:cs="Times New Roman" w:hint="eastAsia"/>
          <w:sz w:val="24"/>
          <w:szCs w:val="24"/>
        </w:rPr>
        <w:fldChar w:fldCharType="separate"/>
      </w:r>
      <w:hyperlink w:anchor="_Toc124325885" w:history="1">
        <w:r w:rsidRPr="00D158D2">
          <w:rPr>
            <w:rFonts w:ascii="宋体" w:eastAsia="宋体" w:hAnsi="宋体" w:cs="微软雅黑" w:hint="eastAsia"/>
            <w:noProof/>
            <w:color w:val="0000FF"/>
            <w:sz w:val="24"/>
            <w:szCs w:val="32"/>
            <w:u w:val="single"/>
          </w:rPr>
          <w:t>一</w:t>
        </w:r>
        <w:r w:rsidRPr="00D158D2">
          <w:rPr>
            <w:rFonts w:ascii="宋体" w:eastAsia="宋体" w:hAnsi="宋体" w:cs="Malgun Gothic Semilight" w:hint="eastAsia"/>
            <w:noProof/>
            <w:color w:val="0000FF"/>
            <w:sz w:val="24"/>
            <w:szCs w:val="32"/>
            <w:u w:val="single"/>
          </w:rPr>
          <w:t>、</w:t>
        </w:r>
        <w:r w:rsidRPr="00D158D2">
          <w:rPr>
            <w:rFonts w:ascii="宋体" w:eastAsia="宋体" w:hAnsi="宋体" w:cs="微软雅黑" w:hint="eastAsia"/>
            <w:noProof/>
            <w:color w:val="0000FF"/>
            <w:sz w:val="24"/>
            <w:szCs w:val="32"/>
            <w:u w:val="single"/>
          </w:rPr>
          <w:t>基金托管协议当事人</w:t>
        </w:r>
        <w:r w:rsidRPr="00D158D2">
          <w:rPr>
            <w:rFonts w:ascii="宋体" w:eastAsia="宋体" w:hAnsi="宋体" w:cs="Times New Roman" w:hint="eastAsia"/>
            <w:noProof/>
            <w:webHidden/>
            <w:sz w:val="24"/>
            <w:szCs w:val="24"/>
          </w:rPr>
          <w:tab/>
        </w:r>
        <w:r w:rsidRPr="00D158D2">
          <w:rPr>
            <w:rFonts w:ascii="宋体" w:eastAsia="宋体" w:hAnsi="宋体" w:cs="Times New Roman" w:hint="eastAsia"/>
            <w:noProof/>
            <w:webHidden/>
            <w:sz w:val="24"/>
            <w:szCs w:val="24"/>
          </w:rPr>
          <w:fldChar w:fldCharType="begin"/>
        </w:r>
        <w:r w:rsidRPr="00D158D2">
          <w:rPr>
            <w:rFonts w:ascii="宋体" w:eastAsia="宋体" w:hAnsi="宋体" w:cs="Times New Roman" w:hint="eastAsia"/>
            <w:noProof/>
            <w:webHidden/>
            <w:sz w:val="24"/>
            <w:szCs w:val="24"/>
          </w:rPr>
          <w:instrText xml:space="preserve"> PAGEREF _Toc124325885 \h </w:instrText>
        </w:r>
        <w:r w:rsidRPr="00D158D2">
          <w:rPr>
            <w:rFonts w:ascii="宋体" w:eastAsia="宋体" w:hAnsi="宋体" w:cs="Times New Roman" w:hint="eastAsia"/>
            <w:noProof/>
            <w:webHidden/>
            <w:sz w:val="24"/>
            <w:szCs w:val="24"/>
          </w:rPr>
        </w:r>
        <w:r w:rsidRPr="00D158D2">
          <w:rPr>
            <w:rFonts w:ascii="宋体" w:eastAsia="宋体" w:hAnsi="宋体" w:cs="Times New Roman" w:hint="eastAsia"/>
            <w:noProof/>
            <w:webHidden/>
            <w:sz w:val="24"/>
            <w:szCs w:val="24"/>
          </w:rPr>
          <w:fldChar w:fldCharType="separate"/>
        </w:r>
        <w:r w:rsidR="00E458DD">
          <w:rPr>
            <w:rFonts w:ascii="宋体" w:eastAsia="宋体" w:hAnsi="宋体" w:cs="Times New Roman"/>
            <w:noProof/>
            <w:webHidden/>
            <w:sz w:val="24"/>
            <w:szCs w:val="24"/>
          </w:rPr>
          <w:t>4</w:t>
        </w:r>
        <w:r w:rsidRPr="00D158D2">
          <w:rPr>
            <w:rFonts w:ascii="宋体" w:eastAsia="宋体" w:hAnsi="宋体" w:cs="Times New Roman" w:hint="eastAsia"/>
            <w:noProof/>
            <w:webHidden/>
            <w:sz w:val="24"/>
            <w:szCs w:val="24"/>
          </w:rPr>
          <w:fldChar w:fldCharType="end"/>
        </w:r>
      </w:hyperlink>
    </w:p>
    <w:p w14:paraId="78875544" w14:textId="1900CEFD" w:rsidR="000B2EA0" w:rsidRPr="00D158D2" w:rsidRDefault="00960FB0" w:rsidP="005F0FEB">
      <w:pPr>
        <w:tabs>
          <w:tab w:val="right" w:leader="dot" w:pos="8494"/>
        </w:tabs>
        <w:spacing w:line="360" w:lineRule="auto"/>
        <w:ind w:leftChars="200" w:left="420"/>
        <w:rPr>
          <w:rFonts w:ascii="宋体" w:eastAsia="宋体" w:hAnsi="宋体" w:cs="Times New Roman"/>
          <w:noProof/>
          <w:sz w:val="24"/>
          <w:szCs w:val="24"/>
        </w:rPr>
      </w:pPr>
      <w:hyperlink w:anchor="_Toc124325886" w:history="1">
        <w:r w:rsidR="000B2EA0" w:rsidRPr="00D158D2">
          <w:rPr>
            <w:rFonts w:ascii="宋体" w:eastAsia="宋体" w:hAnsi="宋体" w:cs="微软雅黑" w:hint="eastAsia"/>
            <w:noProof/>
            <w:color w:val="0000FF"/>
            <w:sz w:val="24"/>
            <w:szCs w:val="32"/>
            <w:u w:val="single"/>
          </w:rPr>
          <w:t>二</w:t>
        </w:r>
        <w:r w:rsidR="000B2EA0" w:rsidRPr="00D158D2">
          <w:rPr>
            <w:rFonts w:ascii="宋体" w:eastAsia="宋体" w:hAnsi="宋体" w:cs="Malgun Gothic Semilight" w:hint="eastAsia"/>
            <w:noProof/>
            <w:color w:val="0000FF"/>
            <w:sz w:val="24"/>
            <w:szCs w:val="32"/>
            <w:u w:val="single"/>
          </w:rPr>
          <w:t>、</w:t>
        </w:r>
        <w:r w:rsidR="000B2EA0" w:rsidRPr="00D158D2">
          <w:rPr>
            <w:rFonts w:ascii="宋体" w:eastAsia="宋体" w:hAnsi="宋体" w:cs="微软雅黑" w:hint="eastAsia"/>
            <w:noProof/>
            <w:color w:val="0000FF"/>
            <w:sz w:val="24"/>
            <w:szCs w:val="32"/>
            <w:u w:val="single"/>
          </w:rPr>
          <w:t>基金托管协议的依据</w:t>
        </w:r>
        <w:r w:rsidR="000B2EA0" w:rsidRPr="00D158D2">
          <w:rPr>
            <w:rFonts w:ascii="宋体" w:eastAsia="宋体" w:hAnsi="宋体" w:cs="Malgun Gothic Semilight" w:hint="eastAsia"/>
            <w:noProof/>
            <w:color w:val="0000FF"/>
            <w:sz w:val="24"/>
            <w:szCs w:val="32"/>
            <w:u w:val="single"/>
          </w:rPr>
          <w:t>、</w:t>
        </w:r>
        <w:r w:rsidR="000B2EA0" w:rsidRPr="00D158D2">
          <w:rPr>
            <w:rFonts w:ascii="宋体" w:eastAsia="宋体" w:hAnsi="宋体" w:cs="微软雅黑" w:hint="eastAsia"/>
            <w:noProof/>
            <w:color w:val="0000FF"/>
            <w:sz w:val="24"/>
            <w:szCs w:val="32"/>
            <w:u w:val="single"/>
          </w:rPr>
          <w:t>目的和原则</w:t>
        </w:r>
        <w:r w:rsidR="000B2EA0" w:rsidRPr="00D158D2">
          <w:rPr>
            <w:rFonts w:ascii="宋体" w:eastAsia="宋体" w:hAnsi="宋体" w:cs="Times New Roman" w:hint="eastAsia"/>
            <w:noProof/>
            <w:webHidden/>
            <w:sz w:val="24"/>
            <w:szCs w:val="24"/>
          </w:rPr>
          <w:tab/>
        </w:r>
        <w:r w:rsidR="000B2EA0" w:rsidRPr="00D158D2">
          <w:rPr>
            <w:rFonts w:ascii="宋体" w:eastAsia="宋体" w:hAnsi="宋体" w:cs="Times New Roman" w:hint="eastAsia"/>
            <w:noProof/>
            <w:webHidden/>
            <w:sz w:val="24"/>
            <w:szCs w:val="24"/>
          </w:rPr>
          <w:fldChar w:fldCharType="begin"/>
        </w:r>
        <w:r w:rsidR="000B2EA0" w:rsidRPr="00D158D2">
          <w:rPr>
            <w:rFonts w:ascii="宋体" w:eastAsia="宋体" w:hAnsi="宋体" w:cs="Times New Roman" w:hint="eastAsia"/>
            <w:noProof/>
            <w:webHidden/>
            <w:sz w:val="24"/>
            <w:szCs w:val="24"/>
          </w:rPr>
          <w:instrText xml:space="preserve"> PAGEREF _Toc124325886 \h </w:instrText>
        </w:r>
        <w:r w:rsidR="000B2EA0" w:rsidRPr="00D158D2">
          <w:rPr>
            <w:rFonts w:ascii="宋体" w:eastAsia="宋体" w:hAnsi="宋体" w:cs="Times New Roman" w:hint="eastAsia"/>
            <w:noProof/>
            <w:webHidden/>
            <w:sz w:val="24"/>
            <w:szCs w:val="24"/>
          </w:rPr>
        </w:r>
        <w:r w:rsidR="000B2EA0" w:rsidRPr="00D158D2">
          <w:rPr>
            <w:rFonts w:ascii="宋体" w:eastAsia="宋体" w:hAnsi="宋体" w:cs="Times New Roman" w:hint="eastAsia"/>
            <w:noProof/>
            <w:webHidden/>
            <w:sz w:val="24"/>
            <w:szCs w:val="24"/>
          </w:rPr>
          <w:fldChar w:fldCharType="separate"/>
        </w:r>
        <w:r w:rsidR="00E458DD">
          <w:rPr>
            <w:rFonts w:ascii="宋体" w:eastAsia="宋体" w:hAnsi="宋体" w:cs="Times New Roman"/>
            <w:noProof/>
            <w:webHidden/>
            <w:sz w:val="24"/>
            <w:szCs w:val="24"/>
          </w:rPr>
          <w:t>5</w:t>
        </w:r>
        <w:r w:rsidR="000B2EA0" w:rsidRPr="00D158D2">
          <w:rPr>
            <w:rFonts w:ascii="宋体" w:eastAsia="宋体" w:hAnsi="宋体" w:cs="Times New Roman" w:hint="eastAsia"/>
            <w:noProof/>
            <w:webHidden/>
            <w:sz w:val="24"/>
            <w:szCs w:val="24"/>
          </w:rPr>
          <w:fldChar w:fldCharType="end"/>
        </w:r>
      </w:hyperlink>
    </w:p>
    <w:p w14:paraId="7ADF0C0F" w14:textId="6A92F97F" w:rsidR="000B2EA0" w:rsidRPr="00D158D2" w:rsidRDefault="00960FB0" w:rsidP="005F0FEB">
      <w:pPr>
        <w:tabs>
          <w:tab w:val="right" w:leader="dot" w:pos="8494"/>
        </w:tabs>
        <w:spacing w:line="360" w:lineRule="auto"/>
        <w:ind w:leftChars="200" w:left="420"/>
        <w:rPr>
          <w:rFonts w:ascii="宋体" w:eastAsia="宋体" w:hAnsi="宋体" w:cs="Times New Roman"/>
          <w:noProof/>
          <w:sz w:val="24"/>
          <w:szCs w:val="24"/>
        </w:rPr>
      </w:pPr>
      <w:hyperlink w:anchor="_Toc124325887" w:history="1">
        <w:r w:rsidR="000B2EA0" w:rsidRPr="00D158D2">
          <w:rPr>
            <w:rFonts w:ascii="宋体" w:eastAsia="宋体" w:hAnsi="宋体" w:cs="微软雅黑" w:hint="eastAsia"/>
            <w:noProof/>
            <w:color w:val="0000FF"/>
            <w:sz w:val="24"/>
            <w:szCs w:val="32"/>
            <w:u w:val="single"/>
          </w:rPr>
          <w:t>三</w:t>
        </w:r>
        <w:r w:rsidR="000B2EA0" w:rsidRPr="00D158D2">
          <w:rPr>
            <w:rFonts w:ascii="宋体" w:eastAsia="宋体" w:hAnsi="宋体" w:cs="Malgun Gothic Semilight" w:hint="eastAsia"/>
            <w:noProof/>
            <w:color w:val="0000FF"/>
            <w:sz w:val="24"/>
            <w:szCs w:val="32"/>
            <w:u w:val="single"/>
          </w:rPr>
          <w:t>、</w:t>
        </w:r>
        <w:r w:rsidR="000B2EA0" w:rsidRPr="00D158D2">
          <w:rPr>
            <w:rFonts w:ascii="宋体" w:eastAsia="宋体" w:hAnsi="宋体" w:cs="微软雅黑" w:hint="eastAsia"/>
            <w:noProof/>
            <w:color w:val="0000FF"/>
            <w:sz w:val="24"/>
            <w:szCs w:val="32"/>
            <w:u w:val="single"/>
          </w:rPr>
          <w:t>基金托管人对基金管理人的业务监督和核查</w:t>
        </w:r>
        <w:r w:rsidR="000B2EA0" w:rsidRPr="00D158D2">
          <w:rPr>
            <w:rFonts w:ascii="宋体" w:eastAsia="宋体" w:hAnsi="宋体" w:cs="Times New Roman" w:hint="eastAsia"/>
            <w:noProof/>
            <w:webHidden/>
            <w:sz w:val="24"/>
            <w:szCs w:val="24"/>
          </w:rPr>
          <w:tab/>
        </w:r>
        <w:r w:rsidR="000B2EA0" w:rsidRPr="00D158D2">
          <w:rPr>
            <w:rFonts w:ascii="宋体" w:eastAsia="宋体" w:hAnsi="宋体" w:cs="Times New Roman" w:hint="eastAsia"/>
            <w:noProof/>
            <w:webHidden/>
            <w:sz w:val="24"/>
            <w:szCs w:val="24"/>
          </w:rPr>
          <w:fldChar w:fldCharType="begin"/>
        </w:r>
        <w:r w:rsidR="000B2EA0" w:rsidRPr="00D158D2">
          <w:rPr>
            <w:rFonts w:ascii="宋体" w:eastAsia="宋体" w:hAnsi="宋体" w:cs="Times New Roman" w:hint="eastAsia"/>
            <w:noProof/>
            <w:webHidden/>
            <w:sz w:val="24"/>
            <w:szCs w:val="24"/>
          </w:rPr>
          <w:instrText xml:space="preserve"> PAGEREF _Toc124325887 \h </w:instrText>
        </w:r>
        <w:r w:rsidR="000B2EA0" w:rsidRPr="00D158D2">
          <w:rPr>
            <w:rFonts w:ascii="宋体" w:eastAsia="宋体" w:hAnsi="宋体" w:cs="Times New Roman" w:hint="eastAsia"/>
            <w:noProof/>
            <w:webHidden/>
            <w:sz w:val="24"/>
            <w:szCs w:val="24"/>
          </w:rPr>
        </w:r>
        <w:r w:rsidR="000B2EA0" w:rsidRPr="00D158D2">
          <w:rPr>
            <w:rFonts w:ascii="宋体" w:eastAsia="宋体" w:hAnsi="宋体" w:cs="Times New Roman" w:hint="eastAsia"/>
            <w:noProof/>
            <w:webHidden/>
            <w:sz w:val="24"/>
            <w:szCs w:val="24"/>
          </w:rPr>
          <w:fldChar w:fldCharType="separate"/>
        </w:r>
        <w:r w:rsidR="00E458DD">
          <w:rPr>
            <w:rFonts w:ascii="宋体" w:eastAsia="宋体" w:hAnsi="宋体" w:cs="Times New Roman"/>
            <w:noProof/>
            <w:webHidden/>
            <w:sz w:val="24"/>
            <w:szCs w:val="24"/>
          </w:rPr>
          <w:t>5</w:t>
        </w:r>
        <w:r w:rsidR="000B2EA0" w:rsidRPr="00D158D2">
          <w:rPr>
            <w:rFonts w:ascii="宋体" w:eastAsia="宋体" w:hAnsi="宋体" w:cs="Times New Roman" w:hint="eastAsia"/>
            <w:noProof/>
            <w:webHidden/>
            <w:sz w:val="24"/>
            <w:szCs w:val="24"/>
          </w:rPr>
          <w:fldChar w:fldCharType="end"/>
        </w:r>
      </w:hyperlink>
    </w:p>
    <w:p w14:paraId="59DE8D1D" w14:textId="2D388381" w:rsidR="000B2EA0" w:rsidRPr="00D158D2" w:rsidRDefault="00960FB0" w:rsidP="005F0FEB">
      <w:pPr>
        <w:tabs>
          <w:tab w:val="right" w:leader="dot" w:pos="8494"/>
        </w:tabs>
        <w:spacing w:line="360" w:lineRule="auto"/>
        <w:ind w:leftChars="200" w:left="420"/>
        <w:rPr>
          <w:rFonts w:ascii="宋体" w:eastAsia="宋体" w:hAnsi="宋体" w:cs="Times New Roman"/>
          <w:noProof/>
          <w:sz w:val="24"/>
          <w:szCs w:val="24"/>
        </w:rPr>
      </w:pPr>
      <w:hyperlink w:anchor="_Toc124325888" w:history="1">
        <w:r w:rsidR="000B2EA0" w:rsidRPr="00D158D2">
          <w:rPr>
            <w:rFonts w:ascii="宋体" w:eastAsia="宋体" w:hAnsi="宋体" w:cs="微软雅黑" w:hint="eastAsia"/>
            <w:noProof/>
            <w:color w:val="0000FF"/>
            <w:sz w:val="24"/>
            <w:szCs w:val="32"/>
            <w:u w:val="single"/>
          </w:rPr>
          <w:t>四</w:t>
        </w:r>
        <w:r w:rsidR="000B2EA0" w:rsidRPr="00D158D2">
          <w:rPr>
            <w:rFonts w:ascii="宋体" w:eastAsia="宋体" w:hAnsi="宋体" w:cs="Malgun Gothic Semilight" w:hint="eastAsia"/>
            <w:noProof/>
            <w:color w:val="0000FF"/>
            <w:sz w:val="24"/>
            <w:szCs w:val="32"/>
            <w:u w:val="single"/>
          </w:rPr>
          <w:t>、</w:t>
        </w:r>
        <w:r w:rsidR="000B2EA0" w:rsidRPr="00D158D2">
          <w:rPr>
            <w:rFonts w:ascii="宋体" w:eastAsia="宋体" w:hAnsi="宋体" w:cs="微软雅黑" w:hint="eastAsia"/>
            <w:noProof/>
            <w:color w:val="0000FF"/>
            <w:sz w:val="24"/>
            <w:szCs w:val="32"/>
            <w:u w:val="single"/>
          </w:rPr>
          <w:t>基金管理人对基金托管人的业务核查</w:t>
        </w:r>
        <w:r w:rsidR="000B2EA0" w:rsidRPr="00D158D2">
          <w:rPr>
            <w:rFonts w:ascii="宋体" w:eastAsia="宋体" w:hAnsi="宋体" w:cs="Times New Roman" w:hint="eastAsia"/>
            <w:noProof/>
            <w:webHidden/>
            <w:sz w:val="24"/>
            <w:szCs w:val="24"/>
          </w:rPr>
          <w:tab/>
        </w:r>
        <w:r w:rsidR="000B2EA0" w:rsidRPr="00D158D2">
          <w:rPr>
            <w:rFonts w:ascii="宋体" w:eastAsia="宋体" w:hAnsi="宋体" w:cs="Times New Roman" w:hint="eastAsia"/>
            <w:noProof/>
            <w:webHidden/>
            <w:sz w:val="24"/>
            <w:szCs w:val="24"/>
          </w:rPr>
          <w:fldChar w:fldCharType="begin"/>
        </w:r>
        <w:r w:rsidR="000B2EA0" w:rsidRPr="00D158D2">
          <w:rPr>
            <w:rFonts w:ascii="宋体" w:eastAsia="宋体" w:hAnsi="宋体" w:cs="Times New Roman" w:hint="eastAsia"/>
            <w:noProof/>
            <w:webHidden/>
            <w:sz w:val="24"/>
            <w:szCs w:val="24"/>
          </w:rPr>
          <w:instrText xml:space="preserve"> PAGEREF _Toc124325888 \h </w:instrText>
        </w:r>
        <w:r w:rsidR="000B2EA0" w:rsidRPr="00D158D2">
          <w:rPr>
            <w:rFonts w:ascii="宋体" w:eastAsia="宋体" w:hAnsi="宋体" w:cs="Times New Roman" w:hint="eastAsia"/>
            <w:noProof/>
            <w:webHidden/>
            <w:sz w:val="24"/>
            <w:szCs w:val="24"/>
          </w:rPr>
        </w:r>
        <w:r w:rsidR="000B2EA0" w:rsidRPr="00D158D2">
          <w:rPr>
            <w:rFonts w:ascii="宋体" w:eastAsia="宋体" w:hAnsi="宋体" w:cs="Times New Roman" w:hint="eastAsia"/>
            <w:noProof/>
            <w:webHidden/>
            <w:sz w:val="24"/>
            <w:szCs w:val="24"/>
          </w:rPr>
          <w:fldChar w:fldCharType="separate"/>
        </w:r>
        <w:r w:rsidR="00E458DD">
          <w:rPr>
            <w:rFonts w:ascii="宋体" w:eastAsia="宋体" w:hAnsi="宋体" w:cs="Times New Roman"/>
            <w:noProof/>
            <w:webHidden/>
            <w:sz w:val="24"/>
            <w:szCs w:val="24"/>
          </w:rPr>
          <w:t>11</w:t>
        </w:r>
        <w:r w:rsidR="000B2EA0" w:rsidRPr="00D158D2">
          <w:rPr>
            <w:rFonts w:ascii="宋体" w:eastAsia="宋体" w:hAnsi="宋体" w:cs="Times New Roman" w:hint="eastAsia"/>
            <w:noProof/>
            <w:webHidden/>
            <w:sz w:val="24"/>
            <w:szCs w:val="24"/>
          </w:rPr>
          <w:fldChar w:fldCharType="end"/>
        </w:r>
      </w:hyperlink>
    </w:p>
    <w:p w14:paraId="49D88081" w14:textId="2FFC8784" w:rsidR="000B2EA0" w:rsidRPr="00D158D2" w:rsidRDefault="00960FB0" w:rsidP="005F0FEB">
      <w:pPr>
        <w:tabs>
          <w:tab w:val="right" w:leader="dot" w:pos="8494"/>
        </w:tabs>
        <w:spacing w:line="360" w:lineRule="auto"/>
        <w:ind w:leftChars="200" w:left="420"/>
        <w:rPr>
          <w:rFonts w:ascii="宋体" w:eastAsia="宋体" w:hAnsi="宋体" w:cs="Times New Roman"/>
          <w:noProof/>
          <w:sz w:val="24"/>
          <w:szCs w:val="24"/>
        </w:rPr>
      </w:pPr>
      <w:hyperlink w:anchor="_Toc124325889" w:history="1">
        <w:r w:rsidR="000B2EA0" w:rsidRPr="00D158D2">
          <w:rPr>
            <w:rFonts w:ascii="宋体" w:eastAsia="宋体" w:hAnsi="宋体" w:cs="微软雅黑" w:hint="eastAsia"/>
            <w:noProof/>
            <w:color w:val="0000FF"/>
            <w:sz w:val="24"/>
            <w:szCs w:val="32"/>
            <w:u w:val="single"/>
          </w:rPr>
          <w:t>五</w:t>
        </w:r>
        <w:r w:rsidR="000B2EA0" w:rsidRPr="00D158D2">
          <w:rPr>
            <w:rFonts w:ascii="宋体" w:eastAsia="宋体" w:hAnsi="宋体" w:cs="Malgun Gothic Semilight" w:hint="eastAsia"/>
            <w:noProof/>
            <w:color w:val="0000FF"/>
            <w:sz w:val="24"/>
            <w:szCs w:val="32"/>
            <w:u w:val="single"/>
          </w:rPr>
          <w:t>、</w:t>
        </w:r>
        <w:r w:rsidR="000B2EA0" w:rsidRPr="00D158D2">
          <w:rPr>
            <w:rFonts w:ascii="宋体" w:eastAsia="宋体" w:hAnsi="宋体" w:cs="微软雅黑" w:hint="eastAsia"/>
            <w:noProof/>
            <w:color w:val="0000FF"/>
            <w:sz w:val="24"/>
            <w:szCs w:val="32"/>
            <w:u w:val="single"/>
          </w:rPr>
          <w:t>基金财产的保管</w:t>
        </w:r>
        <w:r w:rsidR="000B2EA0" w:rsidRPr="00D158D2">
          <w:rPr>
            <w:rFonts w:ascii="宋体" w:eastAsia="宋体" w:hAnsi="宋体" w:cs="Times New Roman" w:hint="eastAsia"/>
            <w:noProof/>
            <w:webHidden/>
            <w:sz w:val="24"/>
            <w:szCs w:val="24"/>
          </w:rPr>
          <w:tab/>
        </w:r>
        <w:r w:rsidR="000B2EA0" w:rsidRPr="00D158D2">
          <w:rPr>
            <w:rFonts w:ascii="宋体" w:eastAsia="宋体" w:hAnsi="宋体" w:cs="Times New Roman" w:hint="eastAsia"/>
            <w:noProof/>
            <w:webHidden/>
            <w:sz w:val="24"/>
            <w:szCs w:val="24"/>
          </w:rPr>
          <w:fldChar w:fldCharType="begin"/>
        </w:r>
        <w:r w:rsidR="000B2EA0" w:rsidRPr="00D158D2">
          <w:rPr>
            <w:rFonts w:ascii="宋体" w:eastAsia="宋体" w:hAnsi="宋体" w:cs="Times New Roman" w:hint="eastAsia"/>
            <w:noProof/>
            <w:webHidden/>
            <w:sz w:val="24"/>
            <w:szCs w:val="24"/>
          </w:rPr>
          <w:instrText xml:space="preserve"> PAGEREF _Toc124325889 \h </w:instrText>
        </w:r>
        <w:r w:rsidR="000B2EA0" w:rsidRPr="00D158D2">
          <w:rPr>
            <w:rFonts w:ascii="宋体" w:eastAsia="宋体" w:hAnsi="宋体" w:cs="Times New Roman" w:hint="eastAsia"/>
            <w:noProof/>
            <w:webHidden/>
            <w:sz w:val="24"/>
            <w:szCs w:val="24"/>
          </w:rPr>
        </w:r>
        <w:r w:rsidR="000B2EA0" w:rsidRPr="00D158D2">
          <w:rPr>
            <w:rFonts w:ascii="宋体" w:eastAsia="宋体" w:hAnsi="宋体" w:cs="Times New Roman" w:hint="eastAsia"/>
            <w:noProof/>
            <w:webHidden/>
            <w:sz w:val="24"/>
            <w:szCs w:val="24"/>
          </w:rPr>
          <w:fldChar w:fldCharType="separate"/>
        </w:r>
        <w:r w:rsidR="00E458DD">
          <w:rPr>
            <w:rFonts w:ascii="宋体" w:eastAsia="宋体" w:hAnsi="宋体" w:cs="Times New Roman"/>
            <w:noProof/>
            <w:webHidden/>
            <w:sz w:val="24"/>
            <w:szCs w:val="24"/>
          </w:rPr>
          <w:t>12</w:t>
        </w:r>
        <w:r w:rsidR="000B2EA0" w:rsidRPr="00D158D2">
          <w:rPr>
            <w:rFonts w:ascii="宋体" w:eastAsia="宋体" w:hAnsi="宋体" w:cs="Times New Roman" w:hint="eastAsia"/>
            <w:noProof/>
            <w:webHidden/>
            <w:sz w:val="24"/>
            <w:szCs w:val="24"/>
          </w:rPr>
          <w:fldChar w:fldCharType="end"/>
        </w:r>
      </w:hyperlink>
    </w:p>
    <w:p w14:paraId="11C6AF15" w14:textId="245B33BB" w:rsidR="000B2EA0" w:rsidRPr="00D158D2" w:rsidRDefault="00960FB0" w:rsidP="005F0FEB">
      <w:pPr>
        <w:tabs>
          <w:tab w:val="right" w:leader="dot" w:pos="8494"/>
        </w:tabs>
        <w:spacing w:line="360" w:lineRule="auto"/>
        <w:ind w:leftChars="200" w:left="420"/>
        <w:rPr>
          <w:rFonts w:ascii="宋体" w:eastAsia="宋体" w:hAnsi="宋体" w:cs="Times New Roman"/>
          <w:noProof/>
          <w:sz w:val="24"/>
          <w:szCs w:val="24"/>
        </w:rPr>
      </w:pPr>
      <w:hyperlink w:anchor="_Toc124325890" w:history="1">
        <w:r w:rsidR="000B2EA0" w:rsidRPr="00D158D2">
          <w:rPr>
            <w:rFonts w:ascii="宋体" w:eastAsia="宋体" w:hAnsi="宋体" w:cs="微软雅黑" w:hint="eastAsia"/>
            <w:noProof/>
            <w:color w:val="0000FF"/>
            <w:sz w:val="24"/>
            <w:szCs w:val="32"/>
            <w:u w:val="single"/>
          </w:rPr>
          <w:t>六</w:t>
        </w:r>
        <w:r w:rsidR="000B2EA0" w:rsidRPr="00D158D2">
          <w:rPr>
            <w:rFonts w:ascii="宋体" w:eastAsia="宋体" w:hAnsi="宋体" w:cs="Malgun Gothic Semilight" w:hint="eastAsia"/>
            <w:noProof/>
            <w:color w:val="0000FF"/>
            <w:sz w:val="24"/>
            <w:szCs w:val="32"/>
            <w:u w:val="single"/>
          </w:rPr>
          <w:t>、</w:t>
        </w:r>
        <w:r w:rsidR="000B2EA0" w:rsidRPr="00D158D2">
          <w:rPr>
            <w:rFonts w:ascii="宋体" w:eastAsia="宋体" w:hAnsi="宋体" w:cs="微软雅黑" w:hint="eastAsia"/>
            <w:noProof/>
            <w:color w:val="0000FF"/>
            <w:sz w:val="24"/>
            <w:szCs w:val="32"/>
            <w:u w:val="single"/>
          </w:rPr>
          <w:t>指令的发送</w:t>
        </w:r>
        <w:r w:rsidR="000B2EA0" w:rsidRPr="00D158D2">
          <w:rPr>
            <w:rFonts w:ascii="宋体" w:eastAsia="宋体" w:hAnsi="宋体" w:cs="Malgun Gothic Semilight" w:hint="eastAsia"/>
            <w:noProof/>
            <w:color w:val="0000FF"/>
            <w:sz w:val="24"/>
            <w:szCs w:val="32"/>
            <w:u w:val="single"/>
          </w:rPr>
          <w:t>、</w:t>
        </w:r>
        <w:r w:rsidR="000B2EA0" w:rsidRPr="00D158D2">
          <w:rPr>
            <w:rFonts w:ascii="宋体" w:eastAsia="宋体" w:hAnsi="宋体" w:cs="微软雅黑" w:hint="eastAsia"/>
            <w:noProof/>
            <w:color w:val="0000FF"/>
            <w:sz w:val="24"/>
            <w:szCs w:val="32"/>
            <w:u w:val="single"/>
          </w:rPr>
          <w:t>确认及执行</w:t>
        </w:r>
        <w:r w:rsidR="000B2EA0" w:rsidRPr="00D158D2">
          <w:rPr>
            <w:rFonts w:ascii="宋体" w:eastAsia="宋体" w:hAnsi="宋体" w:cs="Times New Roman" w:hint="eastAsia"/>
            <w:noProof/>
            <w:webHidden/>
            <w:sz w:val="24"/>
            <w:szCs w:val="24"/>
          </w:rPr>
          <w:tab/>
        </w:r>
        <w:r w:rsidR="000B2EA0" w:rsidRPr="00D158D2">
          <w:rPr>
            <w:rFonts w:ascii="宋体" w:eastAsia="宋体" w:hAnsi="宋体" w:cs="Times New Roman" w:hint="eastAsia"/>
            <w:noProof/>
            <w:webHidden/>
            <w:sz w:val="24"/>
            <w:szCs w:val="24"/>
          </w:rPr>
          <w:fldChar w:fldCharType="begin"/>
        </w:r>
        <w:r w:rsidR="000B2EA0" w:rsidRPr="00D158D2">
          <w:rPr>
            <w:rFonts w:ascii="宋体" w:eastAsia="宋体" w:hAnsi="宋体" w:cs="Times New Roman" w:hint="eastAsia"/>
            <w:noProof/>
            <w:webHidden/>
            <w:sz w:val="24"/>
            <w:szCs w:val="24"/>
          </w:rPr>
          <w:instrText xml:space="preserve"> PAGEREF _Toc124325890 \h </w:instrText>
        </w:r>
        <w:r w:rsidR="000B2EA0" w:rsidRPr="00D158D2">
          <w:rPr>
            <w:rFonts w:ascii="宋体" w:eastAsia="宋体" w:hAnsi="宋体" w:cs="Times New Roman" w:hint="eastAsia"/>
            <w:noProof/>
            <w:webHidden/>
            <w:sz w:val="24"/>
            <w:szCs w:val="24"/>
          </w:rPr>
        </w:r>
        <w:r w:rsidR="000B2EA0" w:rsidRPr="00D158D2">
          <w:rPr>
            <w:rFonts w:ascii="宋体" w:eastAsia="宋体" w:hAnsi="宋体" w:cs="Times New Roman" w:hint="eastAsia"/>
            <w:noProof/>
            <w:webHidden/>
            <w:sz w:val="24"/>
            <w:szCs w:val="24"/>
          </w:rPr>
          <w:fldChar w:fldCharType="separate"/>
        </w:r>
        <w:r w:rsidR="00E458DD">
          <w:rPr>
            <w:rFonts w:ascii="宋体" w:eastAsia="宋体" w:hAnsi="宋体" w:cs="Times New Roman"/>
            <w:noProof/>
            <w:webHidden/>
            <w:sz w:val="24"/>
            <w:szCs w:val="24"/>
          </w:rPr>
          <w:t>15</w:t>
        </w:r>
        <w:r w:rsidR="000B2EA0" w:rsidRPr="00D158D2">
          <w:rPr>
            <w:rFonts w:ascii="宋体" w:eastAsia="宋体" w:hAnsi="宋体" w:cs="Times New Roman" w:hint="eastAsia"/>
            <w:noProof/>
            <w:webHidden/>
            <w:sz w:val="24"/>
            <w:szCs w:val="24"/>
          </w:rPr>
          <w:fldChar w:fldCharType="end"/>
        </w:r>
      </w:hyperlink>
    </w:p>
    <w:p w14:paraId="0E37606B" w14:textId="7320FC7C" w:rsidR="000B2EA0" w:rsidRPr="00D158D2" w:rsidRDefault="00960FB0" w:rsidP="005F0FEB">
      <w:pPr>
        <w:tabs>
          <w:tab w:val="right" w:leader="dot" w:pos="8494"/>
        </w:tabs>
        <w:spacing w:line="360" w:lineRule="auto"/>
        <w:ind w:leftChars="200" w:left="420"/>
        <w:rPr>
          <w:rFonts w:ascii="宋体" w:eastAsia="宋体" w:hAnsi="宋体" w:cs="Times New Roman"/>
          <w:noProof/>
          <w:sz w:val="24"/>
          <w:szCs w:val="24"/>
        </w:rPr>
      </w:pPr>
      <w:hyperlink w:anchor="_Toc124325891" w:history="1">
        <w:r w:rsidR="000B2EA0" w:rsidRPr="00D158D2">
          <w:rPr>
            <w:rFonts w:ascii="宋体" w:eastAsia="宋体" w:hAnsi="宋体" w:cs="微软雅黑" w:hint="eastAsia"/>
            <w:noProof/>
            <w:color w:val="0000FF"/>
            <w:sz w:val="24"/>
            <w:szCs w:val="32"/>
            <w:u w:val="single"/>
          </w:rPr>
          <w:t>七</w:t>
        </w:r>
        <w:r w:rsidR="000B2EA0" w:rsidRPr="00D158D2">
          <w:rPr>
            <w:rFonts w:ascii="宋体" w:eastAsia="宋体" w:hAnsi="宋体" w:cs="Malgun Gothic Semilight" w:hint="eastAsia"/>
            <w:noProof/>
            <w:color w:val="0000FF"/>
            <w:sz w:val="24"/>
            <w:szCs w:val="32"/>
            <w:u w:val="single"/>
          </w:rPr>
          <w:t>、</w:t>
        </w:r>
        <w:r w:rsidR="000B2EA0" w:rsidRPr="00D158D2">
          <w:rPr>
            <w:rFonts w:ascii="宋体" w:eastAsia="宋体" w:hAnsi="宋体" w:cs="微软雅黑" w:hint="eastAsia"/>
            <w:noProof/>
            <w:color w:val="0000FF"/>
            <w:sz w:val="24"/>
            <w:szCs w:val="32"/>
            <w:u w:val="single"/>
          </w:rPr>
          <w:t>交易及清算交收安排</w:t>
        </w:r>
        <w:r w:rsidR="000B2EA0" w:rsidRPr="00D158D2">
          <w:rPr>
            <w:rFonts w:ascii="宋体" w:eastAsia="宋体" w:hAnsi="宋体" w:cs="Times New Roman" w:hint="eastAsia"/>
            <w:noProof/>
            <w:webHidden/>
            <w:sz w:val="24"/>
            <w:szCs w:val="24"/>
          </w:rPr>
          <w:tab/>
        </w:r>
        <w:r w:rsidR="000B2EA0" w:rsidRPr="00D158D2">
          <w:rPr>
            <w:rFonts w:ascii="宋体" w:eastAsia="宋体" w:hAnsi="宋体" w:cs="Times New Roman" w:hint="eastAsia"/>
            <w:noProof/>
            <w:webHidden/>
            <w:sz w:val="24"/>
            <w:szCs w:val="24"/>
          </w:rPr>
          <w:fldChar w:fldCharType="begin"/>
        </w:r>
        <w:r w:rsidR="000B2EA0" w:rsidRPr="00D158D2">
          <w:rPr>
            <w:rFonts w:ascii="宋体" w:eastAsia="宋体" w:hAnsi="宋体" w:cs="Times New Roman" w:hint="eastAsia"/>
            <w:noProof/>
            <w:webHidden/>
            <w:sz w:val="24"/>
            <w:szCs w:val="24"/>
          </w:rPr>
          <w:instrText xml:space="preserve"> PAGEREF _Toc124325891 \h </w:instrText>
        </w:r>
        <w:r w:rsidR="000B2EA0" w:rsidRPr="00D158D2">
          <w:rPr>
            <w:rFonts w:ascii="宋体" w:eastAsia="宋体" w:hAnsi="宋体" w:cs="Times New Roman" w:hint="eastAsia"/>
            <w:noProof/>
            <w:webHidden/>
            <w:sz w:val="24"/>
            <w:szCs w:val="24"/>
          </w:rPr>
        </w:r>
        <w:r w:rsidR="000B2EA0" w:rsidRPr="00D158D2">
          <w:rPr>
            <w:rFonts w:ascii="宋体" w:eastAsia="宋体" w:hAnsi="宋体" w:cs="Times New Roman" w:hint="eastAsia"/>
            <w:noProof/>
            <w:webHidden/>
            <w:sz w:val="24"/>
            <w:szCs w:val="24"/>
          </w:rPr>
          <w:fldChar w:fldCharType="separate"/>
        </w:r>
        <w:r w:rsidR="00E458DD">
          <w:rPr>
            <w:rFonts w:ascii="宋体" w:eastAsia="宋体" w:hAnsi="宋体" w:cs="Times New Roman"/>
            <w:noProof/>
            <w:webHidden/>
            <w:sz w:val="24"/>
            <w:szCs w:val="24"/>
          </w:rPr>
          <w:t>18</w:t>
        </w:r>
        <w:r w:rsidR="000B2EA0" w:rsidRPr="00D158D2">
          <w:rPr>
            <w:rFonts w:ascii="宋体" w:eastAsia="宋体" w:hAnsi="宋体" w:cs="Times New Roman" w:hint="eastAsia"/>
            <w:noProof/>
            <w:webHidden/>
            <w:sz w:val="24"/>
            <w:szCs w:val="24"/>
          </w:rPr>
          <w:fldChar w:fldCharType="end"/>
        </w:r>
      </w:hyperlink>
    </w:p>
    <w:p w14:paraId="7D7AADA7" w14:textId="664980E5" w:rsidR="000B2EA0" w:rsidRPr="00D158D2" w:rsidRDefault="00960FB0" w:rsidP="005F0FEB">
      <w:pPr>
        <w:tabs>
          <w:tab w:val="right" w:leader="dot" w:pos="8494"/>
        </w:tabs>
        <w:spacing w:line="360" w:lineRule="auto"/>
        <w:ind w:leftChars="200" w:left="420"/>
        <w:rPr>
          <w:rFonts w:ascii="宋体" w:eastAsia="宋体" w:hAnsi="宋体" w:cs="Times New Roman"/>
          <w:noProof/>
          <w:sz w:val="24"/>
          <w:szCs w:val="24"/>
        </w:rPr>
      </w:pPr>
      <w:hyperlink w:anchor="_Toc124325892" w:history="1">
        <w:r w:rsidR="000B2EA0" w:rsidRPr="00D158D2">
          <w:rPr>
            <w:rFonts w:ascii="宋体" w:eastAsia="宋体" w:hAnsi="宋体" w:cs="微软雅黑" w:hint="eastAsia"/>
            <w:noProof/>
            <w:color w:val="0000FF"/>
            <w:sz w:val="24"/>
            <w:szCs w:val="32"/>
            <w:u w:val="single"/>
          </w:rPr>
          <w:t>八</w:t>
        </w:r>
        <w:r w:rsidR="000B2EA0" w:rsidRPr="00D158D2">
          <w:rPr>
            <w:rFonts w:ascii="宋体" w:eastAsia="宋体" w:hAnsi="宋体" w:cs="Malgun Gothic Semilight" w:hint="eastAsia"/>
            <w:noProof/>
            <w:color w:val="0000FF"/>
            <w:sz w:val="24"/>
            <w:szCs w:val="32"/>
            <w:u w:val="single"/>
          </w:rPr>
          <w:t>、</w:t>
        </w:r>
        <w:r w:rsidR="000B2EA0" w:rsidRPr="00D158D2">
          <w:rPr>
            <w:rFonts w:ascii="宋体" w:eastAsia="宋体" w:hAnsi="宋体" w:cs="微软雅黑" w:hint="eastAsia"/>
            <w:noProof/>
            <w:color w:val="0000FF"/>
            <w:sz w:val="24"/>
            <w:szCs w:val="32"/>
            <w:u w:val="single"/>
          </w:rPr>
          <w:t>基金资产净值计算和会计核算</w:t>
        </w:r>
        <w:r w:rsidR="000B2EA0" w:rsidRPr="00D158D2">
          <w:rPr>
            <w:rFonts w:ascii="宋体" w:eastAsia="宋体" w:hAnsi="宋体" w:cs="Times New Roman" w:hint="eastAsia"/>
            <w:noProof/>
            <w:webHidden/>
            <w:sz w:val="24"/>
            <w:szCs w:val="24"/>
          </w:rPr>
          <w:tab/>
        </w:r>
        <w:r w:rsidR="000B2EA0" w:rsidRPr="00D158D2">
          <w:rPr>
            <w:rFonts w:ascii="宋体" w:eastAsia="宋体" w:hAnsi="宋体" w:cs="Times New Roman" w:hint="eastAsia"/>
            <w:noProof/>
            <w:webHidden/>
            <w:sz w:val="24"/>
            <w:szCs w:val="24"/>
          </w:rPr>
          <w:fldChar w:fldCharType="begin"/>
        </w:r>
        <w:r w:rsidR="000B2EA0" w:rsidRPr="00D158D2">
          <w:rPr>
            <w:rFonts w:ascii="宋体" w:eastAsia="宋体" w:hAnsi="宋体" w:cs="Times New Roman" w:hint="eastAsia"/>
            <w:noProof/>
            <w:webHidden/>
            <w:sz w:val="24"/>
            <w:szCs w:val="24"/>
          </w:rPr>
          <w:instrText xml:space="preserve"> PAGEREF _Toc124325892 \h </w:instrText>
        </w:r>
        <w:r w:rsidR="000B2EA0" w:rsidRPr="00D158D2">
          <w:rPr>
            <w:rFonts w:ascii="宋体" w:eastAsia="宋体" w:hAnsi="宋体" w:cs="Times New Roman" w:hint="eastAsia"/>
            <w:noProof/>
            <w:webHidden/>
            <w:sz w:val="24"/>
            <w:szCs w:val="24"/>
          </w:rPr>
        </w:r>
        <w:r w:rsidR="000B2EA0" w:rsidRPr="00D158D2">
          <w:rPr>
            <w:rFonts w:ascii="宋体" w:eastAsia="宋体" w:hAnsi="宋体" w:cs="Times New Roman" w:hint="eastAsia"/>
            <w:noProof/>
            <w:webHidden/>
            <w:sz w:val="24"/>
            <w:szCs w:val="24"/>
          </w:rPr>
          <w:fldChar w:fldCharType="separate"/>
        </w:r>
        <w:r w:rsidR="00E458DD">
          <w:rPr>
            <w:rFonts w:ascii="宋体" w:eastAsia="宋体" w:hAnsi="宋体" w:cs="Times New Roman"/>
            <w:noProof/>
            <w:webHidden/>
            <w:sz w:val="24"/>
            <w:szCs w:val="24"/>
          </w:rPr>
          <w:t>21</w:t>
        </w:r>
        <w:r w:rsidR="000B2EA0" w:rsidRPr="00D158D2">
          <w:rPr>
            <w:rFonts w:ascii="宋体" w:eastAsia="宋体" w:hAnsi="宋体" w:cs="Times New Roman" w:hint="eastAsia"/>
            <w:noProof/>
            <w:webHidden/>
            <w:sz w:val="24"/>
            <w:szCs w:val="24"/>
          </w:rPr>
          <w:fldChar w:fldCharType="end"/>
        </w:r>
      </w:hyperlink>
    </w:p>
    <w:p w14:paraId="6664D621" w14:textId="11BC2192" w:rsidR="000B2EA0" w:rsidRPr="00D158D2" w:rsidRDefault="00960FB0" w:rsidP="005F0FEB">
      <w:pPr>
        <w:tabs>
          <w:tab w:val="right" w:leader="dot" w:pos="8494"/>
        </w:tabs>
        <w:spacing w:line="360" w:lineRule="auto"/>
        <w:ind w:leftChars="200" w:left="420"/>
        <w:rPr>
          <w:rFonts w:ascii="宋体" w:eastAsia="宋体" w:hAnsi="宋体" w:cs="Times New Roman"/>
          <w:noProof/>
          <w:sz w:val="24"/>
          <w:szCs w:val="24"/>
        </w:rPr>
      </w:pPr>
      <w:hyperlink w:anchor="_Toc124325893" w:history="1">
        <w:r w:rsidR="000B2EA0" w:rsidRPr="00D158D2">
          <w:rPr>
            <w:rFonts w:ascii="宋体" w:eastAsia="宋体" w:hAnsi="宋体" w:cs="微软雅黑" w:hint="eastAsia"/>
            <w:noProof/>
            <w:color w:val="0000FF"/>
            <w:sz w:val="24"/>
            <w:szCs w:val="32"/>
            <w:u w:val="single"/>
          </w:rPr>
          <w:t>九</w:t>
        </w:r>
        <w:r w:rsidR="000B2EA0" w:rsidRPr="00D158D2">
          <w:rPr>
            <w:rFonts w:ascii="宋体" w:eastAsia="宋体" w:hAnsi="宋体" w:cs="Malgun Gothic Semilight" w:hint="eastAsia"/>
            <w:noProof/>
            <w:color w:val="0000FF"/>
            <w:sz w:val="24"/>
            <w:szCs w:val="32"/>
            <w:u w:val="single"/>
          </w:rPr>
          <w:t>、</w:t>
        </w:r>
        <w:r w:rsidR="000B2EA0" w:rsidRPr="00D158D2">
          <w:rPr>
            <w:rFonts w:ascii="宋体" w:eastAsia="宋体" w:hAnsi="宋体" w:cs="微软雅黑" w:hint="eastAsia"/>
            <w:noProof/>
            <w:color w:val="0000FF"/>
            <w:sz w:val="24"/>
            <w:szCs w:val="32"/>
            <w:u w:val="single"/>
          </w:rPr>
          <w:t>基金收益分配</w:t>
        </w:r>
        <w:r w:rsidR="000B2EA0" w:rsidRPr="00D158D2">
          <w:rPr>
            <w:rFonts w:ascii="宋体" w:eastAsia="宋体" w:hAnsi="宋体" w:cs="Times New Roman" w:hint="eastAsia"/>
            <w:noProof/>
            <w:webHidden/>
            <w:sz w:val="24"/>
            <w:szCs w:val="24"/>
          </w:rPr>
          <w:tab/>
        </w:r>
        <w:r w:rsidR="000B2EA0" w:rsidRPr="00D158D2">
          <w:rPr>
            <w:rFonts w:ascii="宋体" w:eastAsia="宋体" w:hAnsi="宋体" w:cs="Times New Roman" w:hint="eastAsia"/>
            <w:noProof/>
            <w:webHidden/>
            <w:sz w:val="24"/>
            <w:szCs w:val="24"/>
          </w:rPr>
          <w:fldChar w:fldCharType="begin"/>
        </w:r>
        <w:r w:rsidR="000B2EA0" w:rsidRPr="00D158D2">
          <w:rPr>
            <w:rFonts w:ascii="宋体" w:eastAsia="宋体" w:hAnsi="宋体" w:cs="Times New Roman" w:hint="eastAsia"/>
            <w:noProof/>
            <w:webHidden/>
            <w:sz w:val="24"/>
            <w:szCs w:val="24"/>
          </w:rPr>
          <w:instrText xml:space="preserve"> PAGEREF _Toc124325893 \h </w:instrText>
        </w:r>
        <w:r w:rsidR="000B2EA0" w:rsidRPr="00D158D2">
          <w:rPr>
            <w:rFonts w:ascii="宋体" w:eastAsia="宋体" w:hAnsi="宋体" w:cs="Times New Roman" w:hint="eastAsia"/>
            <w:noProof/>
            <w:webHidden/>
            <w:sz w:val="24"/>
            <w:szCs w:val="24"/>
          </w:rPr>
        </w:r>
        <w:r w:rsidR="000B2EA0" w:rsidRPr="00D158D2">
          <w:rPr>
            <w:rFonts w:ascii="宋体" w:eastAsia="宋体" w:hAnsi="宋体" w:cs="Times New Roman" w:hint="eastAsia"/>
            <w:noProof/>
            <w:webHidden/>
            <w:sz w:val="24"/>
            <w:szCs w:val="24"/>
          </w:rPr>
          <w:fldChar w:fldCharType="separate"/>
        </w:r>
        <w:r w:rsidR="00E458DD">
          <w:rPr>
            <w:rFonts w:ascii="宋体" w:eastAsia="宋体" w:hAnsi="宋体" w:cs="Times New Roman"/>
            <w:noProof/>
            <w:webHidden/>
            <w:sz w:val="24"/>
            <w:szCs w:val="24"/>
          </w:rPr>
          <w:t>27</w:t>
        </w:r>
        <w:r w:rsidR="000B2EA0" w:rsidRPr="00D158D2">
          <w:rPr>
            <w:rFonts w:ascii="宋体" w:eastAsia="宋体" w:hAnsi="宋体" w:cs="Times New Roman" w:hint="eastAsia"/>
            <w:noProof/>
            <w:webHidden/>
            <w:sz w:val="24"/>
            <w:szCs w:val="24"/>
          </w:rPr>
          <w:fldChar w:fldCharType="end"/>
        </w:r>
      </w:hyperlink>
    </w:p>
    <w:p w14:paraId="45779092" w14:textId="07373816" w:rsidR="000B2EA0" w:rsidRPr="00D158D2" w:rsidRDefault="00960FB0" w:rsidP="005F0FEB">
      <w:pPr>
        <w:tabs>
          <w:tab w:val="right" w:leader="dot" w:pos="8494"/>
        </w:tabs>
        <w:spacing w:line="360" w:lineRule="auto"/>
        <w:ind w:leftChars="200" w:left="420"/>
        <w:rPr>
          <w:rFonts w:ascii="宋体" w:eastAsia="宋体" w:hAnsi="宋体" w:cs="Times New Roman"/>
          <w:noProof/>
          <w:sz w:val="24"/>
          <w:szCs w:val="24"/>
        </w:rPr>
      </w:pPr>
      <w:hyperlink w:anchor="_Toc124325894" w:history="1">
        <w:r w:rsidR="000B2EA0" w:rsidRPr="00D158D2">
          <w:rPr>
            <w:rFonts w:ascii="宋体" w:eastAsia="宋体" w:hAnsi="宋体" w:cs="微软雅黑" w:hint="eastAsia"/>
            <w:noProof/>
            <w:color w:val="0000FF"/>
            <w:sz w:val="24"/>
            <w:szCs w:val="32"/>
            <w:u w:val="single"/>
          </w:rPr>
          <w:t>十</w:t>
        </w:r>
        <w:r w:rsidR="000B2EA0" w:rsidRPr="00D158D2">
          <w:rPr>
            <w:rFonts w:ascii="宋体" w:eastAsia="宋体" w:hAnsi="宋体" w:cs="Malgun Gothic Semilight" w:hint="eastAsia"/>
            <w:noProof/>
            <w:color w:val="0000FF"/>
            <w:sz w:val="24"/>
            <w:szCs w:val="32"/>
            <w:u w:val="single"/>
          </w:rPr>
          <w:t>、</w:t>
        </w:r>
        <w:r w:rsidR="000B2EA0" w:rsidRPr="00D158D2">
          <w:rPr>
            <w:rFonts w:ascii="宋体" w:eastAsia="宋体" w:hAnsi="宋体" w:cs="微软雅黑" w:hint="eastAsia"/>
            <w:noProof/>
            <w:color w:val="0000FF"/>
            <w:sz w:val="24"/>
            <w:szCs w:val="32"/>
            <w:u w:val="single"/>
          </w:rPr>
          <w:t>基金信息披露</w:t>
        </w:r>
        <w:r w:rsidR="000B2EA0" w:rsidRPr="00D158D2">
          <w:rPr>
            <w:rFonts w:ascii="宋体" w:eastAsia="宋体" w:hAnsi="宋体" w:cs="Times New Roman" w:hint="eastAsia"/>
            <w:noProof/>
            <w:webHidden/>
            <w:sz w:val="24"/>
            <w:szCs w:val="24"/>
          </w:rPr>
          <w:tab/>
        </w:r>
        <w:r w:rsidR="000B2EA0" w:rsidRPr="00D158D2">
          <w:rPr>
            <w:rFonts w:ascii="宋体" w:eastAsia="宋体" w:hAnsi="宋体" w:cs="Times New Roman" w:hint="eastAsia"/>
            <w:noProof/>
            <w:webHidden/>
            <w:sz w:val="24"/>
            <w:szCs w:val="24"/>
          </w:rPr>
          <w:fldChar w:fldCharType="begin"/>
        </w:r>
        <w:r w:rsidR="000B2EA0" w:rsidRPr="00D158D2">
          <w:rPr>
            <w:rFonts w:ascii="宋体" w:eastAsia="宋体" w:hAnsi="宋体" w:cs="Times New Roman" w:hint="eastAsia"/>
            <w:noProof/>
            <w:webHidden/>
            <w:sz w:val="24"/>
            <w:szCs w:val="24"/>
          </w:rPr>
          <w:instrText xml:space="preserve"> PAGEREF _Toc124325894 \h </w:instrText>
        </w:r>
        <w:r w:rsidR="000B2EA0" w:rsidRPr="00D158D2">
          <w:rPr>
            <w:rFonts w:ascii="宋体" w:eastAsia="宋体" w:hAnsi="宋体" w:cs="Times New Roman" w:hint="eastAsia"/>
            <w:noProof/>
            <w:webHidden/>
            <w:sz w:val="24"/>
            <w:szCs w:val="24"/>
          </w:rPr>
        </w:r>
        <w:r w:rsidR="000B2EA0" w:rsidRPr="00D158D2">
          <w:rPr>
            <w:rFonts w:ascii="宋体" w:eastAsia="宋体" w:hAnsi="宋体" w:cs="Times New Roman" w:hint="eastAsia"/>
            <w:noProof/>
            <w:webHidden/>
            <w:sz w:val="24"/>
            <w:szCs w:val="24"/>
          </w:rPr>
          <w:fldChar w:fldCharType="separate"/>
        </w:r>
        <w:r w:rsidR="00E458DD">
          <w:rPr>
            <w:rFonts w:ascii="宋体" w:eastAsia="宋体" w:hAnsi="宋体" w:cs="Times New Roman"/>
            <w:noProof/>
            <w:webHidden/>
            <w:sz w:val="24"/>
            <w:szCs w:val="24"/>
          </w:rPr>
          <w:t>27</w:t>
        </w:r>
        <w:r w:rsidR="000B2EA0" w:rsidRPr="00D158D2">
          <w:rPr>
            <w:rFonts w:ascii="宋体" w:eastAsia="宋体" w:hAnsi="宋体" w:cs="Times New Roman" w:hint="eastAsia"/>
            <w:noProof/>
            <w:webHidden/>
            <w:sz w:val="24"/>
            <w:szCs w:val="24"/>
          </w:rPr>
          <w:fldChar w:fldCharType="end"/>
        </w:r>
      </w:hyperlink>
    </w:p>
    <w:p w14:paraId="16F2100D" w14:textId="094FC7AE" w:rsidR="000B2EA0" w:rsidRPr="00D158D2" w:rsidRDefault="00960FB0" w:rsidP="005F0FEB">
      <w:pPr>
        <w:tabs>
          <w:tab w:val="right" w:leader="dot" w:pos="8494"/>
        </w:tabs>
        <w:spacing w:line="360" w:lineRule="auto"/>
        <w:ind w:leftChars="200" w:left="420"/>
        <w:rPr>
          <w:rFonts w:ascii="宋体" w:eastAsia="宋体" w:hAnsi="宋体" w:cs="Times New Roman"/>
          <w:noProof/>
          <w:sz w:val="24"/>
          <w:szCs w:val="24"/>
        </w:rPr>
      </w:pPr>
      <w:hyperlink w:anchor="_Toc124325895" w:history="1">
        <w:r w:rsidR="000B2EA0" w:rsidRPr="00D158D2">
          <w:rPr>
            <w:rFonts w:ascii="宋体" w:eastAsia="宋体" w:hAnsi="宋体" w:cs="微软雅黑" w:hint="eastAsia"/>
            <w:noProof/>
            <w:color w:val="0000FF"/>
            <w:sz w:val="24"/>
            <w:szCs w:val="32"/>
            <w:u w:val="single"/>
          </w:rPr>
          <w:t>十一</w:t>
        </w:r>
        <w:r w:rsidR="000B2EA0" w:rsidRPr="00D158D2">
          <w:rPr>
            <w:rFonts w:ascii="宋体" w:eastAsia="宋体" w:hAnsi="宋体" w:cs="Malgun Gothic Semilight" w:hint="eastAsia"/>
            <w:noProof/>
            <w:color w:val="0000FF"/>
            <w:sz w:val="24"/>
            <w:szCs w:val="32"/>
            <w:u w:val="single"/>
          </w:rPr>
          <w:t>、</w:t>
        </w:r>
        <w:r w:rsidR="000B2EA0" w:rsidRPr="00D158D2">
          <w:rPr>
            <w:rFonts w:ascii="宋体" w:eastAsia="宋体" w:hAnsi="宋体" w:cs="微软雅黑" w:hint="eastAsia"/>
            <w:noProof/>
            <w:color w:val="0000FF"/>
            <w:sz w:val="24"/>
            <w:szCs w:val="32"/>
            <w:u w:val="single"/>
          </w:rPr>
          <w:t>基金费用</w:t>
        </w:r>
        <w:r w:rsidR="000B2EA0" w:rsidRPr="00D158D2">
          <w:rPr>
            <w:rFonts w:ascii="宋体" w:eastAsia="宋体" w:hAnsi="宋体" w:cs="Times New Roman" w:hint="eastAsia"/>
            <w:noProof/>
            <w:webHidden/>
            <w:sz w:val="24"/>
            <w:szCs w:val="24"/>
          </w:rPr>
          <w:tab/>
        </w:r>
        <w:r w:rsidR="000B2EA0" w:rsidRPr="00D158D2">
          <w:rPr>
            <w:rFonts w:ascii="宋体" w:eastAsia="宋体" w:hAnsi="宋体" w:cs="Times New Roman" w:hint="eastAsia"/>
            <w:noProof/>
            <w:webHidden/>
            <w:sz w:val="24"/>
            <w:szCs w:val="24"/>
          </w:rPr>
          <w:fldChar w:fldCharType="begin"/>
        </w:r>
        <w:r w:rsidR="000B2EA0" w:rsidRPr="00D158D2">
          <w:rPr>
            <w:rFonts w:ascii="宋体" w:eastAsia="宋体" w:hAnsi="宋体" w:cs="Times New Roman" w:hint="eastAsia"/>
            <w:noProof/>
            <w:webHidden/>
            <w:sz w:val="24"/>
            <w:szCs w:val="24"/>
          </w:rPr>
          <w:instrText xml:space="preserve"> PAGEREF _Toc124325895 \h </w:instrText>
        </w:r>
        <w:r w:rsidR="000B2EA0" w:rsidRPr="00D158D2">
          <w:rPr>
            <w:rFonts w:ascii="宋体" w:eastAsia="宋体" w:hAnsi="宋体" w:cs="Times New Roman" w:hint="eastAsia"/>
            <w:noProof/>
            <w:webHidden/>
            <w:sz w:val="24"/>
            <w:szCs w:val="24"/>
          </w:rPr>
        </w:r>
        <w:r w:rsidR="000B2EA0" w:rsidRPr="00D158D2">
          <w:rPr>
            <w:rFonts w:ascii="宋体" w:eastAsia="宋体" w:hAnsi="宋体" w:cs="Times New Roman" w:hint="eastAsia"/>
            <w:noProof/>
            <w:webHidden/>
            <w:sz w:val="24"/>
            <w:szCs w:val="24"/>
          </w:rPr>
          <w:fldChar w:fldCharType="separate"/>
        </w:r>
        <w:r w:rsidR="00E458DD">
          <w:rPr>
            <w:rFonts w:ascii="宋体" w:eastAsia="宋体" w:hAnsi="宋体" w:cs="Times New Roman"/>
            <w:noProof/>
            <w:webHidden/>
            <w:sz w:val="24"/>
            <w:szCs w:val="24"/>
          </w:rPr>
          <w:t>29</w:t>
        </w:r>
        <w:r w:rsidR="000B2EA0" w:rsidRPr="00D158D2">
          <w:rPr>
            <w:rFonts w:ascii="宋体" w:eastAsia="宋体" w:hAnsi="宋体" w:cs="Times New Roman" w:hint="eastAsia"/>
            <w:noProof/>
            <w:webHidden/>
            <w:sz w:val="24"/>
            <w:szCs w:val="24"/>
          </w:rPr>
          <w:fldChar w:fldCharType="end"/>
        </w:r>
      </w:hyperlink>
    </w:p>
    <w:p w14:paraId="5F5E827C" w14:textId="67BC63C8" w:rsidR="000B2EA0" w:rsidRPr="00D158D2" w:rsidRDefault="00960FB0" w:rsidP="005F0FEB">
      <w:pPr>
        <w:tabs>
          <w:tab w:val="right" w:leader="dot" w:pos="8494"/>
        </w:tabs>
        <w:spacing w:line="360" w:lineRule="auto"/>
        <w:ind w:leftChars="200" w:left="420"/>
        <w:rPr>
          <w:rFonts w:ascii="宋体" w:eastAsia="宋体" w:hAnsi="宋体" w:cs="Times New Roman"/>
          <w:noProof/>
          <w:sz w:val="24"/>
          <w:szCs w:val="24"/>
        </w:rPr>
      </w:pPr>
      <w:hyperlink w:anchor="_Toc124325896" w:history="1">
        <w:r w:rsidR="000B2EA0" w:rsidRPr="00D158D2">
          <w:rPr>
            <w:rFonts w:ascii="宋体" w:eastAsia="宋体" w:hAnsi="宋体" w:cs="微软雅黑" w:hint="eastAsia"/>
            <w:noProof/>
            <w:color w:val="0000FF"/>
            <w:sz w:val="24"/>
            <w:szCs w:val="32"/>
            <w:u w:val="single"/>
          </w:rPr>
          <w:t>十二</w:t>
        </w:r>
        <w:r w:rsidR="000B2EA0" w:rsidRPr="00D158D2">
          <w:rPr>
            <w:rFonts w:ascii="宋体" w:eastAsia="宋体" w:hAnsi="宋体" w:cs="Malgun Gothic Semilight" w:hint="eastAsia"/>
            <w:noProof/>
            <w:color w:val="0000FF"/>
            <w:sz w:val="24"/>
            <w:szCs w:val="32"/>
            <w:u w:val="single"/>
          </w:rPr>
          <w:t>、</w:t>
        </w:r>
        <w:r w:rsidR="000B2EA0" w:rsidRPr="00D158D2">
          <w:rPr>
            <w:rFonts w:ascii="宋体" w:eastAsia="宋体" w:hAnsi="宋体" w:cs="微软雅黑" w:hint="eastAsia"/>
            <w:noProof/>
            <w:color w:val="0000FF"/>
            <w:sz w:val="24"/>
            <w:szCs w:val="32"/>
            <w:u w:val="single"/>
          </w:rPr>
          <w:t>基金份额持有人名册的保管</w:t>
        </w:r>
        <w:r w:rsidR="000B2EA0" w:rsidRPr="00D158D2">
          <w:rPr>
            <w:rFonts w:ascii="宋体" w:eastAsia="宋体" w:hAnsi="宋体" w:cs="Times New Roman" w:hint="eastAsia"/>
            <w:noProof/>
            <w:webHidden/>
            <w:sz w:val="24"/>
            <w:szCs w:val="24"/>
          </w:rPr>
          <w:tab/>
        </w:r>
        <w:r w:rsidR="000B2EA0" w:rsidRPr="00D158D2">
          <w:rPr>
            <w:rFonts w:ascii="宋体" w:eastAsia="宋体" w:hAnsi="宋体" w:cs="Times New Roman" w:hint="eastAsia"/>
            <w:noProof/>
            <w:webHidden/>
            <w:sz w:val="24"/>
            <w:szCs w:val="24"/>
          </w:rPr>
          <w:fldChar w:fldCharType="begin"/>
        </w:r>
        <w:r w:rsidR="000B2EA0" w:rsidRPr="00D158D2">
          <w:rPr>
            <w:rFonts w:ascii="宋体" w:eastAsia="宋体" w:hAnsi="宋体" w:cs="Times New Roman" w:hint="eastAsia"/>
            <w:noProof/>
            <w:webHidden/>
            <w:sz w:val="24"/>
            <w:szCs w:val="24"/>
          </w:rPr>
          <w:instrText xml:space="preserve"> PAGEREF _Toc124325896 \h </w:instrText>
        </w:r>
        <w:r w:rsidR="000B2EA0" w:rsidRPr="00D158D2">
          <w:rPr>
            <w:rFonts w:ascii="宋体" w:eastAsia="宋体" w:hAnsi="宋体" w:cs="Times New Roman" w:hint="eastAsia"/>
            <w:noProof/>
            <w:webHidden/>
            <w:sz w:val="24"/>
            <w:szCs w:val="24"/>
          </w:rPr>
        </w:r>
        <w:r w:rsidR="000B2EA0" w:rsidRPr="00D158D2">
          <w:rPr>
            <w:rFonts w:ascii="宋体" w:eastAsia="宋体" w:hAnsi="宋体" w:cs="Times New Roman" w:hint="eastAsia"/>
            <w:noProof/>
            <w:webHidden/>
            <w:sz w:val="24"/>
            <w:szCs w:val="24"/>
          </w:rPr>
          <w:fldChar w:fldCharType="separate"/>
        </w:r>
        <w:r w:rsidR="00E458DD">
          <w:rPr>
            <w:rFonts w:ascii="宋体" w:eastAsia="宋体" w:hAnsi="宋体" w:cs="Times New Roman"/>
            <w:noProof/>
            <w:webHidden/>
            <w:sz w:val="24"/>
            <w:szCs w:val="24"/>
          </w:rPr>
          <w:t>31</w:t>
        </w:r>
        <w:r w:rsidR="000B2EA0" w:rsidRPr="00D158D2">
          <w:rPr>
            <w:rFonts w:ascii="宋体" w:eastAsia="宋体" w:hAnsi="宋体" w:cs="Times New Roman" w:hint="eastAsia"/>
            <w:noProof/>
            <w:webHidden/>
            <w:sz w:val="24"/>
            <w:szCs w:val="24"/>
          </w:rPr>
          <w:fldChar w:fldCharType="end"/>
        </w:r>
      </w:hyperlink>
    </w:p>
    <w:p w14:paraId="47C0BEFD" w14:textId="3B7E8BED" w:rsidR="000B2EA0" w:rsidRPr="00D158D2" w:rsidRDefault="00960FB0" w:rsidP="005F0FEB">
      <w:pPr>
        <w:tabs>
          <w:tab w:val="right" w:leader="dot" w:pos="8494"/>
        </w:tabs>
        <w:spacing w:line="360" w:lineRule="auto"/>
        <w:ind w:leftChars="200" w:left="420"/>
        <w:rPr>
          <w:rFonts w:ascii="宋体" w:eastAsia="宋体" w:hAnsi="宋体" w:cs="Times New Roman"/>
          <w:noProof/>
          <w:sz w:val="24"/>
          <w:szCs w:val="24"/>
        </w:rPr>
      </w:pPr>
      <w:hyperlink w:anchor="_Toc124325897" w:history="1">
        <w:r w:rsidR="000B2EA0" w:rsidRPr="00D158D2">
          <w:rPr>
            <w:rFonts w:ascii="宋体" w:eastAsia="宋体" w:hAnsi="宋体" w:cs="微软雅黑" w:hint="eastAsia"/>
            <w:noProof/>
            <w:color w:val="0000FF"/>
            <w:sz w:val="24"/>
            <w:szCs w:val="32"/>
            <w:u w:val="single"/>
          </w:rPr>
          <w:t>十三</w:t>
        </w:r>
        <w:r w:rsidR="000B2EA0" w:rsidRPr="00D158D2">
          <w:rPr>
            <w:rFonts w:ascii="宋体" w:eastAsia="宋体" w:hAnsi="宋体" w:cs="Malgun Gothic Semilight" w:hint="eastAsia"/>
            <w:noProof/>
            <w:color w:val="0000FF"/>
            <w:sz w:val="24"/>
            <w:szCs w:val="32"/>
            <w:u w:val="single"/>
          </w:rPr>
          <w:t>、</w:t>
        </w:r>
        <w:r w:rsidR="000B2EA0" w:rsidRPr="00D158D2">
          <w:rPr>
            <w:rFonts w:ascii="宋体" w:eastAsia="宋体" w:hAnsi="宋体" w:cs="微软雅黑" w:hint="eastAsia"/>
            <w:noProof/>
            <w:color w:val="0000FF"/>
            <w:sz w:val="24"/>
            <w:szCs w:val="32"/>
            <w:u w:val="single"/>
          </w:rPr>
          <w:t>基金有关文件档案的保存</w:t>
        </w:r>
        <w:r w:rsidR="000B2EA0" w:rsidRPr="00D158D2">
          <w:rPr>
            <w:rFonts w:ascii="宋体" w:eastAsia="宋体" w:hAnsi="宋体" w:cs="Times New Roman" w:hint="eastAsia"/>
            <w:noProof/>
            <w:webHidden/>
            <w:sz w:val="24"/>
            <w:szCs w:val="24"/>
          </w:rPr>
          <w:tab/>
        </w:r>
        <w:r w:rsidR="000B2EA0" w:rsidRPr="00D158D2">
          <w:rPr>
            <w:rFonts w:ascii="宋体" w:eastAsia="宋体" w:hAnsi="宋体" w:cs="Times New Roman" w:hint="eastAsia"/>
            <w:noProof/>
            <w:webHidden/>
            <w:sz w:val="24"/>
            <w:szCs w:val="24"/>
          </w:rPr>
          <w:fldChar w:fldCharType="begin"/>
        </w:r>
        <w:r w:rsidR="000B2EA0" w:rsidRPr="00D158D2">
          <w:rPr>
            <w:rFonts w:ascii="宋体" w:eastAsia="宋体" w:hAnsi="宋体" w:cs="Times New Roman" w:hint="eastAsia"/>
            <w:noProof/>
            <w:webHidden/>
            <w:sz w:val="24"/>
            <w:szCs w:val="24"/>
          </w:rPr>
          <w:instrText xml:space="preserve"> PAGEREF _Toc124325897 \h </w:instrText>
        </w:r>
        <w:r w:rsidR="000B2EA0" w:rsidRPr="00D158D2">
          <w:rPr>
            <w:rFonts w:ascii="宋体" w:eastAsia="宋体" w:hAnsi="宋体" w:cs="Times New Roman" w:hint="eastAsia"/>
            <w:noProof/>
            <w:webHidden/>
            <w:sz w:val="24"/>
            <w:szCs w:val="24"/>
          </w:rPr>
        </w:r>
        <w:r w:rsidR="000B2EA0" w:rsidRPr="00D158D2">
          <w:rPr>
            <w:rFonts w:ascii="宋体" w:eastAsia="宋体" w:hAnsi="宋体" w:cs="Times New Roman" w:hint="eastAsia"/>
            <w:noProof/>
            <w:webHidden/>
            <w:sz w:val="24"/>
            <w:szCs w:val="24"/>
          </w:rPr>
          <w:fldChar w:fldCharType="separate"/>
        </w:r>
        <w:r w:rsidR="00E458DD">
          <w:rPr>
            <w:rFonts w:ascii="宋体" w:eastAsia="宋体" w:hAnsi="宋体" w:cs="Times New Roman"/>
            <w:noProof/>
            <w:webHidden/>
            <w:sz w:val="24"/>
            <w:szCs w:val="24"/>
          </w:rPr>
          <w:t>31</w:t>
        </w:r>
        <w:r w:rsidR="000B2EA0" w:rsidRPr="00D158D2">
          <w:rPr>
            <w:rFonts w:ascii="宋体" w:eastAsia="宋体" w:hAnsi="宋体" w:cs="Times New Roman" w:hint="eastAsia"/>
            <w:noProof/>
            <w:webHidden/>
            <w:sz w:val="24"/>
            <w:szCs w:val="24"/>
          </w:rPr>
          <w:fldChar w:fldCharType="end"/>
        </w:r>
      </w:hyperlink>
    </w:p>
    <w:p w14:paraId="486BD7FC" w14:textId="034B20B0" w:rsidR="000B2EA0" w:rsidRPr="00D158D2" w:rsidRDefault="00960FB0" w:rsidP="005F0FEB">
      <w:pPr>
        <w:tabs>
          <w:tab w:val="right" w:leader="dot" w:pos="8494"/>
        </w:tabs>
        <w:spacing w:line="360" w:lineRule="auto"/>
        <w:ind w:leftChars="200" w:left="420"/>
        <w:rPr>
          <w:rFonts w:ascii="宋体" w:eastAsia="宋体" w:hAnsi="宋体" w:cs="Times New Roman"/>
          <w:noProof/>
          <w:sz w:val="24"/>
          <w:szCs w:val="24"/>
        </w:rPr>
      </w:pPr>
      <w:hyperlink w:anchor="_Toc124325898" w:history="1">
        <w:r w:rsidR="000B2EA0" w:rsidRPr="00D158D2">
          <w:rPr>
            <w:rFonts w:ascii="宋体" w:eastAsia="宋体" w:hAnsi="宋体" w:cs="微软雅黑" w:hint="eastAsia"/>
            <w:noProof/>
            <w:color w:val="0000FF"/>
            <w:sz w:val="24"/>
            <w:szCs w:val="32"/>
            <w:u w:val="single"/>
          </w:rPr>
          <w:t>十四</w:t>
        </w:r>
        <w:r w:rsidR="000B2EA0" w:rsidRPr="00D158D2">
          <w:rPr>
            <w:rFonts w:ascii="宋体" w:eastAsia="宋体" w:hAnsi="宋体" w:cs="Malgun Gothic Semilight" w:hint="eastAsia"/>
            <w:noProof/>
            <w:color w:val="0000FF"/>
            <w:sz w:val="24"/>
            <w:szCs w:val="32"/>
            <w:u w:val="single"/>
          </w:rPr>
          <w:t>、</w:t>
        </w:r>
        <w:r w:rsidR="000B2EA0" w:rsidRPr="00D158D2">
          <w:rPr>
            <w:rFonts w:ascii="宋体" w:eastAsia="宋体" w:hAnsi="宋体" w:cs="微软雅黑" w:hint="eastAsia"/>
            <w:noProof/>
            <w:color w:val="0000FF"/>
            <w:sz w:val="24"/>
            <w:szCs w:val="32"/>
            <w:u w:val="single"/>
          </w:rPr>
          <w:t>基金管理人和基金托管人的更换</w:t>
        </w:r>
        <w:r w:rsidR="000B2EA0" w:rsidRPr="00D158D2">
          <w:rPr>
            <w:rFonts w:ascii="宋体" w:eastAsia="宋体" w:hAnsi="宋体" w:cs="Times New Roman" w:hint="eastAsia"/>
            <w:noProof/>
            <w:webHidden/>
            <w:sz w:val="24"/>
            <w:szCs w:val="24"/>
          </w:rPr>
          <w:tab/>
        </w:r>
        <w:r w:rsidR="000B2EA0" w:rsidRPr="00D158D2">
          <w:rPr>
            <w:rFonts w:ascii="宋体" w:eastAsia="宋体" w:hAnsi="宋体" w:cs="Times New Roman" w:hint="eastAsia"/>
            <w:noProof/>
            <w:webHidden/>
            <w:sz w:val="24"/>
            <w:szCs w:val="24"/>
          </w:rPr>
          <w:fldChar w:fldCharType="begin"/>
        </w:r>
        <w:r w:rsidR="000B2EA0" w:rsidRPr="00D158D2">
          <w:rPr>
            <w:rFonts w:ascii="宋体" w:eastAsia="宋体" w:hAnsi="宋体" w:cs="Times New Roman" w:hint="eastAsia"/>
            <w:noProof/>
            <w:webHidden/>
            <w:sz w:val="24"/>
            <w:szCs w:val="24"/>
          </w:rPr>
          <w:instrText xml:space="preserve"> PAGEREF _Toc124325898 \h </w:instrText>
        </w:r>
        <w:r w:rsidR="000B2EA0" w:rsidRPr="00D158D2">
          <w:rPr>
            <w:rFonts w:ascii="宋体" w:eastAsia="宋体" w:hAnsi="宋体" w:cs="Times New Roman" w:hint="eastAsia"/>
            <w:noProof/>
            <w:webHidden/>
            <w:sz w:val="24"/>
            <w:szCs w:val="24"/>
          </w:rPr>
        </w:r>
        <w:r w:rsidR="000B2EA0" w:rsidRPr="00D158D2">
          <w:rPr>
            <w:rFonts w:ascii="宋体" w:eastAsia="宋体" w:hAnsi="宋体" w:cs="Times New Roman" w:hint="eastAsia"/>
            <w:noProof/>
            <w:webHidden/>
            <w:sz w:val="24"/>
            <w:szCs w:val="24"/>
          </w:rPr>
          <w:fldChar w:fldCharType="separate"/>
        </w:r>
        <w:r w:rsidR="00E458DD">
          <w:rPr>
            <w:rFonts w:ascii="宋体" w:eastAsia="宋体" w:hAnsi="宋体" w:cs="Times New Roman"/>
            <w:noProof/>
            <w:webHidden/>
            <w:sz w:val="24"/>
            <w:szCs w:val="24"/>
          </w:rPr>
          <w:t>32</w:t>
        </w:r>
        <w:r w:rsidR="000B2EA0" w:rsidRPr="00D158D2">
          <w:rPr>
            <w:rFonts w:ascii="宋体" w:eastAsia="宋体" w:hAnsi="宋体" w:cs="Times New Roman" w:hint="eastAsia"/>
            <w:noProof/>
            <w:webHidden/>
            <w:sz w:val="24"/>
            <w:szCs w:val="24"/>
          </w:rPr>
          <w:fldChar w:fldCharType="end"/>
        </w:r>
      </w:hyperlink>
    </w:p>
    <w:p w14:paraId="6C49C3D9" w14:textId="330FF76B" w:rsidR="000B2EA0" w:rsidRPr="00D158D2" w:rsidRDefault="00960FB0" w:rsidP="005F0FEB">
      <w:pPr>
        <w:tabs>
          <w:tab w:val="right" w:leader="dot" w:pos="8494"/>
        </w:tabs>
        <w:spacing w:line="360" w:lineRule="auto"/>
        <w:ind w:leftChars="200" w:left="420"/>
        <w:rPr>
          <w:rFonts w:ascii="宋体" w:eastAsia="宋体" w:hAnsi="宋体" w:cs="Times New Roman"/>
          <w:noProof/>
          <w:sz w:val="24"/>
          <w:szCs w:val="24"/>
        </w:rPr>
      </w:pPr>
      <w:hyperlink w:anchor="_Toc124325899" w:history="1">
        <w:r w:rsidR="000B2EA0" w:rsidRPr="00D158D2">
          <w:rPr>
            <w:rFonts w:ascii="宋体" w:eastAsia="宋体" w:hAnsi="宋体" w:cs="微软雅黑" w:hint="eastAsia"/>
            <w:noProof/>
            <w:color w:val="0000FF"/>
            <w:sz w:val="24"/>
            <w:szCs w:val="32"/>
            <w:u w:val="single"/>
          </w:rPr>
          <w:t>十五</w:t>
        </w:r>
        <w:r w:rsidR="000B2EA0" w:rsidRPr="00D158D2">
          <w:rPr>
            <w:rFonts w:ascii="宋体" w:eastAsia="宋体" w:hAnsi="宋体" w:cs="Malgun Gothic Semilight" w:hint="eastAsia"/>
            <w:noProof/>
            <w:color w:val="0000FF"/>
            <w:sz w:val="24"/>
            <w:szCs w:val="32"/>
            <w:u w:val="single"/>
          </w:rPr>
          <w:t>、</w:t>
        </w:r>
        <w:r w:rsidR="000B2EA0" w:rsidRPr="00D158D2">
          <w:rPr>
            <w:rFonts w:ascii="宋体" w:eastAsia="宋体" w:hAnsi="宋体" w:cs="微软雅黑" w:hint="eastAsia"/>
            <w:noProof/>
            <w:color w:val="0000FF"/>
            <w:sz w:val="24"/>
            <w:szCs w:val="32"/>
            <w:u w:val="single"/>
          </w:rPr>
          <w:t>禁止行为</w:t>
        </w:r>
        <w:r w:rsidR="000B2EA0" w:rsidRPr="00D158D2">
          <w:rPr>
            <w:rFonts w:ascii="宋体" w:eastAsia="宋体" w:hAnsi="宋体" w:cs="Times New Roman" w:hint="eastAsia"/>
            <w:noProof/>
            <w:webHidden/>
            <w:sz w:val="24"/>
            <w:szCs w:val="24"/>
          </w:rPr>
          <w:tab/>
        </w:r>
        <w:r w:rsidR="000B2EA0" w:rsidRPr="00D158D2">
          <w:rPr>
            <w:rFonts w:ascii="宋体" w:eastAsia="宋体" w:hAnsi="宋体" w:cs="Times New Roman" w:hint="eastAsia"/>
            <w:noProof/>
            <w:webHidden/>
            <w:sz w:val="24"/>
            <w:szCs w:val="24"/>
          </w:rPr>
          <w:fldChar w:fldCharType="begin"/>
        </w:r>
        <w:r w:rsidR="000B2EA0" w:rsidRPr="00D158D2">
          <w:rPr>
            <w:rFonts w:ascii="宋体" w:eastAsia="宋体" w:hAnsi="宋体" w:cs="Times New Roman" w:hint="eastAsia"/>
            <w:noProof/>
            <w:webHidden/>
            <w:sz w:val="24"/>
            <w:szCs w:val="24"/>
          </w:rPr>
          <w:instrText xml:space="preserve"> PAGEREF _Toc124325899 \h </w:instrText>
        </w:r>
        <w:r w:rsidR="000B2EA0" w:rsidRPr="00D158D2">
          <w:rPr>
            <w:rFonts w:ascii="宋体" w:eastAsia="宋体" w:hAnsi="宋体" w:cs="Times New Roman" w:hint="eastAsia"/>
            <w:noProof/>
            <w:webHidden/>
            <w:sz w:val="24"/>
            <w:szCs w:val="24"/>
          </w:rPr>
        </w:r>
        <w:r w:rsidR="000B2EA0" w:rsidRPr="00D158D2">
          <w:rPr>
            <w:rFonts w:ascii="宋体" w:eastAsia="宋体" w:hAnsi="宋体" w:cs="Times New Roman" w:hint="eastAsia"/>
            <w:noProof/>
            <w:webHidden/>
            <w:sz w:val="24"/>
            <w:szCs w:val="24"/>
          </w:rPr>
          <w:fldChar w:fldCharType="separate"/>
        </w:r>
        <w:r w:rsidR="00E458DD">
          <w:rPr>
            <w:rFonts w:ascii="宋体" w:eastAsia="宋体" w:hAnsi="宋体" w:cs="Times New Roman"/>
            <w:noProof/>
            <w:webHidden/>
            <w:sz w:val="24"/>
            <w:szCs w:val="24"/>
          </w:rPr>
          <w:t>34</w:t>
        </w:r>
        <w:r w:rsidR="000B2EA0" w:rsidRPr="00D158D2">
          <w:rPr>
            <w:rFonts w:ascii="宋体" w:eastAsia="宋体" w:hAnsi="宋体" w:cs="Times New Roman" w:hint="eastAsia"/>
            <w:noProof/>
            <w:webHidden/>
            <w:sz w:val="24"/>
            <w:szCs w:val="24"/>
          </w:rPr>
          <w:fldChar w:fldCharType="end"/>
        </w:r>
      </w:hyperlink>
    </w:p>
    <w:p w14:paraId="64EB4BD9" w14:textId="68A5DA52" w:rsidR="000B2EA0" w:rsidRPr="00D158D2" w:rsidRDefault="00960FB0" w:rsidP="005F0FEB">
      <w:pPr>
        <w:tabs>
          <w:tab w:val="right" w:leader="dot" w:pos="8494"/>
        </w:tabs>
        <w:spacing w:line="360" w:lineRule="auto"/>
        <w:ind w:leftChars="200" w:left="420"/>
        <w:rPr>
          <w:rFonts w:ascii="宋体" w:eastAsia="宋体" w:hAnsi="宋体" w:cs="Times New Roman"/>
          <w:noProof/>
          <w:sz w:val="24"/>
          <w:szCs w:val="24"/>
        </w:rPr>
      </w:pPr>
      <w:hyperlink w:anchor="_Toc124325900" w:history="1">
        <w:r w:rsidR="000B2EA0" w:rsidRPr="00D158D2">
          <w:rPr>
            <w:rFonts w:ascii="宋体" w:eastAsia="宋体" w:hAnsi="宋体" w:cs="微软雅黑" w:hint="eastAsia"/>
            <w:noProof/>
            <w:color w:val="0000FF"/>
            <w:sz w:val="24"/>
            <w:szCs w:val="32"/>
            <w:u w:val="single"/>
          </w:rPr>
          <w:t>十六</w:t>
        </w:r>
        <w:r w:rsidR="000B2EA0" w:rsidRPr="00D158D2">
          <w:rPr>
            <w:rFonts w:ascii="宋体" w:eastAsia="宋体" w:hAnsi="宋体" w:cs="Malgun Gothic Semilight" w:hint="eastAsia"/>
            <w:noProof/>
            <w:color w:val="0000FF"/>
            <w:sz w:val="24"/>
            <w:szCs w:val="32"/>
            <w:u w:val="single"/>
          </w:rPr>
          <w:t>、</w:t>
        </w:r>
        <w:r w:rsidR="000B2EA0" w:rsidRPr="00D158D2">
          <w:rPr>
            <w:rFonts w:ascii="宋体" w:eastAsia="宋体" w:hAnsi="宋体" w:cs="微软雅黑" w:hint="eastAsia"/>
            <w:noProof/>
            <w:color w:val="0000FF"/>
            <w:sz w:val="24"/>
            <w:szCs w:val="32"/>
            <w:u w:val="single"/>
          </w:rPr>
          <w:t>托管协议的变更</w:t>
        </w:r>
        <w:r w:rsidR="000B2EA0" w:rsidRPr="00D158D2">
          <w:rPr>
            <w:rFonts w:ascii="宋体" w:eastAsia="宋体" w:hAnsi="宋体" w:cs="Malgun Gothic Semilight" w:hint="eastAsia"/>
            <w:noProof/>
            <w:color w:val="0000FF"/>
            <w:sz w:val="24"/>
            <w:szCs w:val="32"/>
            <w:u w:val="single"/>
          </w:rPr>
          <w:t>、</w:t>
        </w:r>
        <w:r w:rsidR="000B2EA0" w:rsidRPr="00D158D2">
          <w:rPr>
            <w:rFonts w:ascii="宋体" w:eastAsia="宋体" w:hAnsi="宋体" w:cs="微软雅黑" w:hint="eastAsia"/>
            <w:noProof/>
            <w:color w:val="0000FF"/>
            <w:sz w:val="24"/>
            <w:szCs w:val="32"/>
            <w:u w:val="single"/>
          </w:rPr>
          <w:t>终止与基金财产的清算</w:t>
        </w:r>
        <w:r w:rsidR="000B2EA0" w:rsidRPr="00D158D2">
          <w:rPr>
            <w:rFonts w:ascii="宋体" w:eastAsia="宋体" w:hAnsi="宋体" w:cs="Times New Roman" w:hint="eastAsia"/>
            <w:noProof/>
            <w:webHidden/>
            <w:sz w:val="24"/>
            <w:szCs w:val="24"/>
          </w:rPr>
          <w:tab/>
        </w:r>
        <w:r w:rsidR="000B2EA0" w:rsidRPr="00D158D2">
          <w:rPr>
            <w:rFonts w:ascii="宋体" w:eastAsia="宋体" w:hAnsi="宋体" w:cs="Times New Roman" w:hint="eastAsia"/>
            <w:noProof/>
            <w:webHidden/>
            <w:sz w:val="24"/>
            <w:szCs w:val="24"/>
          </w:rPr>
          <w:fldChar w:fldCharType="begin"/>
        </w:r>
        <w:r w:rsidR="000B2EA0" w:rsidRPr="00D158D2">
          <w:rPr>
            <w:rFonts w:ascii="宋体" w:eastAsia="宋体" w:hAnsi="宋体" w:cs="Times New Roman" w:hint="eastAsia"/>
            <w:noProof/>
            <w:webHidden/>
            <w:sz w:val="24"/>
            <w:szCs w:val="24"/>
          </w:rPr>
          <w:instrText xml:space="preserve"> PAGEREF _Toc124325900 \h </w:instrText>
        </w:r>
        <w:r w:rsidR="000B2EA0" w:rsidRPr="00D158D2">
          <w:rPr>
            <w:rFonts w:ascii="宋体" w:eastAsia="宋体" w:hAnsi="宋体" w:cs="Times New Roman" w:hint="eastAsia"/>
            <w:noProof/>
            <w:webHidden/>
            <w:sz w:val="24"/>
            <w:szCs w:val="24"/>
          </w:rPr>
        </w:r>
        <w:r w:rsidR="000B2EA0" w:rsidRPr="00D158D2">
          <w:rPr>
            <w:rFonts w:ascii="宋体" w:eastAsia="宋体" w:hAnsi="宋体" w:cs="Times New Roman" w:hint="eastAsia"/>
            <w:noProof/>
            <w:webHidden/>
            <w:sz w:val="24"/>
            <w:szCs w:val="24"/>
          </w:rPr>
          <w:fldChar w:fldCharType="separate"/>
        </w:r>
        <w:r w:rsidR="00E458DD">
          <w:rPr>
            <w:rFonts w:ascii="宋体" w:eastAsia="宋体" w:hAnsi="宋体" w:cs="Times New Roman"/>
            <w:noProof/>
            <w:webHidden/>
            <w:sz w:val="24"/>
            <w:szCs w:val="24"/>
          </w:rPr>
          <w:t>35</w:t>
        </w:r>
        <w:r w:rsidR="000B2EA0" w:rsidRPr="00D158D2">
          <w:rPr>
            <w:rFonts w:ascii="宋体" w:eastAsia="宋体" w:hAnsi="宋体" w:cs="Times New Roman" w:hint="eastAsia"/>
            <w:noProof/>
            <w:webHidden/>
            <w:sz w:val="24"/>
            <w:szCs w:val="24"/>
          </w:rPr>
          <w:fldChar w:fldCharType="end"/>
        </w:r>
      </w:hyperlink>
    </w:p>
    <w:p w14:paraId="31C9B2F4" w14:textId="742F2A4A" w:rsidR="000B2EA0" w:rsidRPr="00D158D2" w:rsidRDefault="00960FB0" w:rsidP="005F0FEB">
      <w:pPr>
        <w:tabs>
          <w:tab w:val="right" w:leader="dot" w:pos="8494"/>
        </w:tabs>
        <w:spacing w:line="360" w:lineRule="auto"/>
        <w:ind w:leftChars="200" w:left="420"/>
        <w:rPr>
          <w:rFonts w:ascii="宋体" w:eastAsia="宋体" w:hAnsi="宋体" w:cs="Times New Roman"/>
          <w:noProof/>
          <w:sz w:val="24"/>
          <w:szCs w:val="24"/>
        </w:rPr>
      </w:pPr>
      <w:hyperlink w:anchor="_Toc124325901" w:history="1">
        <w:r w:rsidR="000B2EA0" w:rsidRPr="00D158D2">
          <w:rPr>
            <w:rFonts w:ascii="宋体" w:eastAsia="宋体" w:hAnsi="宋体" w:cs="微软雅黑" w:hint="eastAsia"/>
            <w:noProof/>
            <w:color w:val="0000FF"/>
            <w:sz w:val="24"/>
            <w:szCs w:val="32"/>
            <w:u w:val="single"/>
          </w:rPr>
          <w:t>十七</w:t>
        </w:r>
        <w:r w:rsidR="000B2EA0" w:rsidRPr="00D158D2">
          <w:rPr>
            <w:rFonts w:ascii="宋体" w:eastAsia="宋体" w:hAnsi="宋体" w:cs="Malgun Gothic Semilight" w:hint="eastAsia"/>
            <w:noProof/>
            <w:color w:val="0000FF"/>
            <w:sz w:val="24"/>
            <w:szCs w:val="32"/>
            <w:u w:val="single"/>
          </w:rPr>
          <w:t>、</w:t>
        </w:r>
        <w:r w:rsidR="000B2EA0" w:rsidRPr="00D158D2">
          <w:rPr>
            <w:rFonts w:ascii="宋体" w:eastAsia="宋体" w:hAnsi="宋体" w:cs="微软雅黑" w:hint="eastAsia"/>
            <w:noProof/>
            <w:color w:val="0000FF"/>
            <w:sz w:val="24"/>
            <w:szCs w:val="32"/>
            <w:u w:val="single"/>
          </w:rPr>
          <w:t>违约责任</w:t>
        </w:r>
        <w:r w:rsidR="000B2EA0" w:rsidRPr="00D158D2">
          <w:rPr>
            <w:rFonts w:ascii="宋体" w:eastAsia="宋体" w:hAnsi="宋体" w:cs="Times New Roman" w:hint="eastAsia"/>
            <w:noProof/>
            <w:webHidden/>
            <w:sz w:val="24"/>
            <w:szCs w:val="24"/>
          </w:rPr>
          <w:tab/>
        </w:r>
        <w:r w:rsidR="000B2EA0" w:rsidRPr="00D158D2">
          <w:rPr>
            <w:rFonts w:ascii="宋体" w:eastAsia="宋体" w:hAnsi="宋体" w:cs="Times New Roman" w:hint="eastAsia"/>
            <w:noProof/>
            <w:webHidden/>
            <w:sz w:val="24"/>
            <w:szCs w:val="24"/>
          </w:rPr>
          <w:fldChar w:fldCharType="begin"/>
        </w:r>
        <w:r w:rsidR="000B2EA0" w:rsidRPr="00D158D2">
          <w:rPr>
            <w:rFonts w:ascii="宋体" w:eastAsia="宋体" w:hAnsi="宋体" w:cs="Times New Roman" w:hint="eastAsia"/>
            <w:noProof/>
            <w:webHidden/>
            <w:sz w:val="24"/>
            <w:szCs w:val="24"/>
          </w:rPr>
          <w:instrText xml:space="preserve"> PAGEREF _Toc124325901 \h </w:instrText>
        </w:r>
        <w:r w:rsidR="000B2EA0" w:rsidRPr="00D158D2">
          <w:rPr>
            <w:rFonts w:ascii="宋体" w:eastAsia="宋体" w:hAnsi="宋体" w:cs="Times New Roman" w:hint="eastAsia"/>
            <w:noProof/>
            <w:webHidden/>
            <w:sz w:val="24"/>
            <w:szCs w:val="24"/>
          </w:rPr>
        </w:r>
        <w:r w:rsidR="000B2EA0" w:rsidRPr="00D158D2">
          <w:rPr>
            <w:rFonts w:ascii="宋体" w:eastAsia="宋体" w:hAnsi="宋体" w:cs="Times New Roman" w:hint="eastAsia"/>
            <w:noProof/>
            <w:webHidden/>
            <w:sz w:val="24"/>
            <w:szCs w:val="24"/>
          </w:rPr>
          <w:fldChar w:fldCharType="separate"/>
        </w:r>
        <w:r w:rsidR="00E458DD">
          <w:rPr>
            <w:rFonts w:ascii="宋体" w:eastAsia="宋体" w:hAnsi="宋体" w:cs="Times New Roman"/>
            <w:noProof/>
            <w:webHidden/>
            <w:sz w:val="24"/>
            <w:szCs w:val="24"/>
          </w:rPr>
          <w:t>36</w:t>
        </w:r>
        <w:r w:rsidR="000B2EA0" w:rsidRPr="00D158D2">
          <w:rPr>
            <w:rFonts w:ascii="宋体" w:eastAsia="宋体" w:hAnsi="宋体" w:cs="Times New Roman" w:hint="eastAsia"/>
            <w:noProof/>
            <w:webHidden/>
            <w:sz w:val="24"/>
            <w:szCs w:val="24"/>
          </w:rPr>
          <w:fldChar w:fldCharType="end"/>
        </w:r>
      </w:hyperlink>
    </w:p>
    <w:p w14:paraId="21E2FC6E" w14:textId="6783AFE4" w:rsidR="000B2EA0" w:rsidRPr="00D158D2" w:rsidRDefault="00960FB0" w:rsidP="005F0FEB">
      <w:pPr>
        <w:tabs>
          <w:tab w:val="right" w:leader="dot" w:pos="8494"/>
        </w:tabs>
        <w:spacing w:line="360" w:lineRule="auto"/>
        <w:ind w:leftChars="200" w:left="420"/>
        <w:rPr>
          <w:rFonts w:ascii="宋体" w:eastAsia="宋体" w:hAnsi="宋体" w:cs="Times New Roman"/>
          <w:noProof/>
          <w:sz w:val="24"/>
          <w:szCs w:val="24"/>
        </w:rPr>
      </w:pPr>
      <w:hyperlink w:anchor="_Toc124325902" w:history="1">
        <w:r w:rsidR="000B2EA0" w:rsidRPr="00D158D2">
          <w:rPr>
            <w:rFonts w:ascii="宋体" w:eastAsia="宋体" w:hAnsi="宋体" w:cs="微软雅黑" w:hint="eastAsia"/>
            <w:noProof/>
            <w:color w:val="0000FF"/>
            <w:sz w:val="24"/>
            <w:szCs w:val="32"/>
            <w:u w:val="single"/>
          </w:rPr>
          <w:t>十八</w:t>
        </w:r>
        <w:r w:rsidR="000B2EA0" w:rsidRPr="00D158D2">
          <w:rPr>
            <w:rFonts w:ascii="宋体" w:eastAsia="宋体" w:hAnsi="宋体" w:cs="Malgun Gothic Semilight" w:hint="eastAsia"/>
            <w:noProof/>
            <w:color w:val="0000FF"/>
            <w:sz w:val="24"/>
            <w:szCs w:val="32"/>
            <w:u w:val="single"/>
          </w:rPr>
          <w:t>、</w:t>
        </w:r>
        <w:r w:rsidR="000B2EA0" w:rsidRPr="00D158D2">
          <w:rPr>
            <w:rFonts w:ascii="宋体" w:eastAsia="宋体" w:hAnsi="宋体" w:cs="微软雅黑" w:hint="eastAsia"/>
            <w:noProof/>
            <w:color w:val="0000FF"/>
            <w:sz w:val="24"/>
            <w:szCs w:val="32"/>
            <w:u w:val="single"/>
          </w:rPr>
          <w:t>争议解决方式</w:t>
        </w:r>
        <w:r w:rsidR="000B2EA0" w:rsidRPr="00D158D2">
          <w:rPr>
            <w:rFonts w:ascii="宋体" w:eastAsia="宋体" w:hAnsi="宋体" w:cs="Times New Roman" w:hint="eastAsia"/>
            <w:noProof/>
            <w:webHidden/>
            <w:sz w:val="24"/>
            <w:szCs w:val="24"/>
          </w:rPr>
          <w:tab/>
        </w:r>
        <w:r w:rsidR="000B2EA0" w:rsidRPr="00D158D2">
          <w:rPr>
            <w:rFonts w:ascii="宋体" w:eastAsia="宋体" w:hAnsi="宋体" w:cs="Times New Roman" w:hint="eastAsia"/>
            <w:noProof/>
            <w:webHidden/>
            <w:sz w:val="24"/>
            <w:szCs w:val="24"/>
          </w:rPr>
          <w:fldChar w:fldCharType="begin"/>
        </w:r>
        <w:r w:rsidR="000B2EA0" w:rsidRPr="00D158D2">
          <w:rPr>
            <w:rFonts w:ascii="宋体" w:eastAsia="宋体" w:hAnsi="宋体" w:cs="Times New Roman" w:hint="eastAsia"/>
            <w:noProof/>
            <w:webHidden/>
            <w:sz w:val="24"/>
            <w:szCs w:val="24"/>
          </w:rPr>
          <w:instrText xml:space="preserve"> PAGEREF _Toc124325902 \h </w:instrText>
        </w:r>
        <w:r w:rsidR="000B2EA0" w:rsidRPr="00D158D2">
          <w:rPr>
            <w:rFonts w:ascii="宋体" w:eastAsia="宋体" w:hAnsi="宋体" w:cs="Times New Roman" w:hint="eastAsia"/>
            <w:noProof/>
            <w:webHidden/>
            <w:sz w:val="24"/>
            <w:szCs w:val="24"/>
          </w:rPr>
        </w:r>
        <w:r w:rsidR="000B2EA0" w:rsidRPr="00D158D2">
          <w:rPr>
            <w:rFonts w:ascii="宋体" w:eastAsia="宋体" w:hAnsi="宋体" w:cs="Times New Roman" w:hint="eastAsia"/>
            <w:noProof/>
            <w:webHidden/>
            <w:sz w:val="24"/>
            <w:szCs w:val="24"/>
          </w:rPr>
          <w:fldChar w:fldCharType="separate"/>
        </w:r>
        <w:r w:rsidR="00E458DD">
          <w:rPr>
            <w:rFonts w:ascii="宋体" w:eastAsia="宋体" w:hAnsi="宋体" w:cs="Times New Roman"/>
            <w:noProof/>
            <w:webHidden/>
            <w:sz w:val="24"/>
            <w:szCs w:val="24"/>
          </w:rPr>
          <w:t>38</w:t>
        </w:r>
        <w:r w:rsidR="000B2EA0" w:rsidRPr="00D158D2">
          <w:rPr>
            <w:rFonts w:ascii="宋体" w:eastAsia="宋体" w:hAnsi="宋体" w:cs="Times New Roman" w:hint="eastAsia"/>
            <w:noProof/>
            <w:webHidden/>
            <w:sz w:val="24"/>
            <w:szCs w:val="24"/>
          </w:rPr>
          <w:fldChar w:fldCharType="end"/>
        </w:r>
      </w:hyperlink>
    </w:p>
    <w:p w14:paraId="1BFACDDF" w14:textId="0A0D7763" w:rsidR="000B2EA0" w:rsidRPr="00D158D2" w:rsidRDefault="00960FB0" w:rsidP="005F0FEB">
      <w:pPr>
        <w:tabs>
          <w:tab w:val="right" w:leader="dot" w:pos="8494"/>
        </w:tabs>
        <w:spacing w:line="360" w:lineRule="auto"/>
        <w:ind w:leftChars="200" w:left="420"/>
        <w:rPr>
          <w:rFonts w:ascii="宋体" w:eastAsia="宋体" w:hAnsi="宋体" w:cs="Times New Roman"/>
          <w:noProof/>
          <w:sz w:val="24"/>
          <w:szCs w:val="24"/>
        </w:rPr>
      </w:pPr>
      <w:hyperlink w:anchor="_Toc124325903" w:history="1">
        <w:r w:rsidR="000B2EA0" w:rsidRPr="00D158D2">
          <w:rPr>
            <w:rFonts w:ascii="宋体" w:eastAsia="宋体" w:hAnsi="宋体" w:cs="微软雅黑" w:hint="eastAsia"/>
            <w:noProof/>
            <w:color w:val="0000FF"/>
            <w:sz w:val="24"/>
            <w:szCs w:val="32"/>
            <w:u w:val="single"/>
          </w:rPr>
          <w:t>十九</w:t>
        </w:r>
        <w:r w:rsidR="000B2EA0" w:rsidRPr="00D158D2">
          <w:rPr>
            <w:rFonts w:ascii="宋体" w:eastAsia="宋体" w:hAnsi="宋体" w:cs="Malgun Gothic Semilight" w:hint="eastAsia"/>
            <w:noProof/>
            <w:color w:val="0000FF"/>
            <w:sz w:val="24"/>
            <w:szCs w:val="32"/>
            <w:u w:val="single"/>
          </w:rPr>
          <w:t>、</w:t>
        </w:r>
        <w:r w:rsidR="000B2EA0" w:rsidRPr="00D158D2">
          <w:rPr>
            <w:rFonts w:ascii="宋体" w:eastAsia="宋体" w:hAnsi="宋体" w:cs="微软雅黑" w:hint="eastAsia"/>
            <w:noProof/>
            <w:color w:val="0000FF"/>
            <w:sz w:val="24"/>
            <w:szCs w:val="32"/>
            <w:u w:val="single"/>
          </w:rPr>
          <w:t>托管协议的效力</w:t>
        </w:r>
        <w:r w:rsidR="000B2EA0" w:rsidRPr="00D158D2">
          <w:rPr>
            <w:rFonts w:ascii="宋体" w:eastAsia="宋体" w:hAnsi="宋体" w:cs="Times New Roman" w:hint="eastAsia"/>
            <w:noProof/>
            <w:webHidden/>
            <w:sz w:val="24"/>
            <w:szCs w:val="24"/>
          </w:rPr>
          <w:tab/>
        </w:r>
        <w:r w:rsidR="000B2EA0" w:rsidRPr="00D158D2">
          <w:rPr>
            <w:rFonts w:ascii="宋体" w:eastAsia="宋体" w:hAnsi="宋体" w:cs="Times New Roman" w:hint="eastAsia"/>
            <w:noProof/>
            <w:webHidden/>
            <w:sz w:val="24"/>
            <w:szCs w:val="24"/>
          </w:rPr>
          <w:fldChar w:fldCharType="begin"/>
        </w:r>
        <w:r w:rsidR="000B2EA0" w:rsidRPr="00D158D2">
          <w:rPr>
            <w:rFonts w:ascii="宋体" w:eastAsia="宋体" w:hAnsi="宋体" w:cs="Times New Roman" w:hint="eastAsia"/>
            <w:noProof/>
            <w:webHidden/>
            <w:sz w:val="24"/>
            <w:szCs w:val="24"/>
          </w:rPr>
          <w:instrText xml:space="preserve"> PAGEREF _Toc124325903 \h </w:instrText>
        </w:r>
        <w:r w:rsidR="000B2EA0" w:rsidRPr="00D158D2">
          <w:rPr>
            <w:rFonts w:ascii="宋体" w:eastAsia="宋体" w:hAnsi="宋体" w:cs="Times New Roman" w:hint="eastAsia"/>
            <w:noProof/>
            <w:webHidden/>
            <w:sz w:val="24"/>
            <w:szCs w:val="24"/>
          </w:rPr>
        </w:r>
        <w:r w:rsidR="000B2EA0" w:rsidRPr="00D158D2">
          <w:rPr>
            <w:rFonts w:ascii="宋体" w:eastAsia="宋体" w:hAnsi="宋体" w:cs="Times New Roman" w:hint="eastAsia"/>
            <w:noProof/>
            <w:webHidden/>
            <w:sz w:val="24"/>
            <w:szCs w:val="24"/>
          </w:rPr>
          <w:fldChar w:fldCharType="separate"/>
        </w:r>
        <w:r w:rsidR="00E458DD">
          <w:rPr>
            <w:rFonts w:ascii="宋体" w:eastAsia="宋体" w:hAnsi="宋体" w:cs="Times New Roman"/>
            <w:noProof/>
            <w:webHidden/>
            <w:sz w:val="24"/>
            <w:szCs w:val="24"/>
          </w:rPr>
          <w:t>38</w:t>
        </w:r>
        <w:r w:rsidR="000B2EA0" w:rsidRPr="00D158D2">
          <w:rPr>
            <w:rFonts w:ascii="宋体" w:eastAsia="宋体" w:hAnsi="宋体" w:cs="Times New Roman" w:hint="eastAsia"/>
            <w:noProof/>
            <w:webHidden/>
            <w:sz w:val="24"/>
            <w:szCs w:val="24"/>
          </w:rPr>
          <w:fldChar w:fldCharType="end"/>
        </w:r>
      </w:hyperlink>
    </w:p>
    <w:p w14:paraId="7FB8A98B" w14:textId="26B72DAF" w:rsidR="000B2EA0" w:rsidRPr="00D158D2" w:rsidRDefault="00960FB0" w:rsidP="005F0FEB">
      <w:pPr>
        <w:tabs>
          <w:tab w:val="right" w:leader="dot" w:pos="8494"/>
        </w:tabs>
        <w:spacing w:line="360" w:lineRule="auto"/>
        <w:ind w:leftChars="200" w:left="420"/>
        <w:rPr>
          <w:rFonts w:ascii="宋体" w:eastAsia="宋体" w:hAnsi="宋体" w:cs="Times New Roman"/>
          <w:noProof/>
          <w:sz w:val="24"/>
          <w:szCs w:val="24"/>
        </w:rPr>
      </w:pPr>
      <w:hyperlink w:anchor="_Toc124325904" w:history="1">
        <w:r w:rsidR="000B2EA0" w:rsidRPr="00D158D2">
          <w:rPr>
            <w:rFonts w:ascii="宋体" w:eastAsia="宋体" w:hAnsi="宋体" w:cs="微软雅黑" w:hint="eastAsia"/>
            <w:noProof/>
            <w:color w:val="0000FF"/>
            <w:sz w:val="24"/>
            <w:szCs w:val="32"/>
            <w:u w:val="single"/>
          </w:rPr>
          <w:t>二十</w:t>
        </w:r>
        <w:r w:rsidR="000B2EA0" w:rsidRPr="00D158D2">
          <w:rPr>
            <w:rFonts w:ascii="宋体" w:eastAsia="宋体" w:hAnsi="宋体" w:cs="Malgun Gothic Semilight" w:hint="eastAsia"/>
            <w:noProof/>
            <w:color w:val="0000FF"/>
            <w:sz w:val="24"/>
            <w:szCs w:val="32"/>
            <w:u w:val="single"/>
          </w:rPr>
          <w:t>、</w:t>
        </w:r>
        <w:r w:rsidR="000B2EA0" w:rsidRPr="00D158D2">
          <w:rPr>
            <w:rFonts w:ascii="宋体" w:eastAsia="宋体" w:hAnsi="宋体" w:cs="微软雅黑" w:hint="eastAsia"/>
            <w:noProof/>
            <w:color w:val="0000FF"/>
            <w:sz w:val="24"/>
            <w:szCs w:val="32"/>
            <w:u w:val="single"/>
          </w:rPr>
          <w:t>其他事项</w:t>
        </w:r>
        <w:r w:rsidR="000B2EA0" w:rsidRPr="00D158D2">
          <w:rPr>
            <w:rFonts w:ascii="宋体" w:eastAsia="宋体" w:hAnsi="宋体" w:cs="Times New Roman" w:hint="eastAsia"/>
            <w:noProof/>
            <w:webHidden/>
            <w:sz w:val="24"/>
            <w:szCs w:val="24"/>
          </w:rPr>
          <w:tab/>
        </w:r>
        <w:r w:rsidR="000B2EA0" w:rsidRPr="00D158D2">
          <w:rPr>
            <w:rFonts w:ascii="宋体" w:eastAsia="宋体" w:hAnsi="宋体" w:cs="Times New Roman" w:hint="eastAsia"/>
            <w:noProof/>
            <w:webHidden/>
            <w:sz w:val="24"/>
            <w:szCs w:val="24"/>
          </w:rPr>
          <w:fldChar w:fldCharType="begin"/>
        </w:r>
        <w:r w:rsidR="000B2EA0" w:rsidRPr="00D158D2">
          <w:rPr>
            <w:rFonts w:ascii="宋体" w:eastAsia="宋体" w:hAnsi="宋体" w:cs="Times New Roman" w:hint="eastAsia"/>
            <w:noProof/>
            <w:webHidden/>
            <w:sz w:val="24"/>
            <w:szCs w:val="24"/>
          </w:rPr>
          <w:instrText xml:space="preserve"> PAGEREF _Toc124325904 \h </w:instrText>
        </w:r>
        <w:r w:rsidR="000B2EA0" w:rsidRPr="00D158D2">
          <w:rPr>
            <w:rFonts w:ascii="宋体" w:eastAsia="宋体" w:hAnsi="宋体" w:cs="Times New Roman" w:hint="eastAsia"/>
            <w:noProof/>
            <w:webHidden/>
            <w:sz w:val="24"/>
            <w:szCs w:val="24"/>
          </w:rPr>
        </w:r>
        <w:r w:rsidR="000B2EA0" w:rsidRPr="00D158D2">
          <w:rPr>
            <w:rFonts w:ascii="宋体" w:eastAsia="宋体" w:hAnsi="宋体" w:cs="Times New Roman" w:hint="eastAsia"/>
            <w:noProof/>
            <w:webHidden/>
            <w:sz w:val="24"/>
            <w:szCs w:val="24"/>
          </w:rPr>
          <w:fldChar w:fldCharType="separate"/>
        </w:r>
        <w:r w:rsidR="00E458DD">
          <w:rPr>
            <w:rFonts w:ascii="宋体" w:eastAsia="宋体" w:hAnsi="宋体" w:cs="Times New Roman"/>
            <w:noProof/>
            <w:webHidden/>
            <w:sz w:val="24"/>
            <w:szCs w:val="24"/>
          </w:rPr>
          <w:t>39</w:t>
        </w:r>
        <w:r w:rsidR="000B2EA0" w:rsidRPr="00D158D2">
          <w:rPr>
            <w:rFonts w:ascii="宋体" w:eastAsia="宋体" w:hAnsi="宋体" w:cs="Times New Roman" w:hint="eastAsia"/>
            <w:noProof/>
            <w:webHidden/>
            <w:sz w:val="24"/>
            <w:szCs w:val="24"/>
          </w:rPr>
          <w:fldChar w:fldCharType="end"/>
        </w:r>
      </w:hyperlink>
    </w:p>
    <w:p w14:paraId="6A4D28EA" w14:textId="7890E2AC" w:rsidR="000B2EA0" w:rsidRPr="00D158D2" w:rsidRDefault="00960FB0" w:rsidP="005F0FEB">
      <w:pPr>
        <w:tabs>
          <w:tab w:val="right" w:leader="dot" w:pos="8494"/>
        </w:tabs>
        <w:spacing w:line="360" w:lineRule="auto"/>
        <w:ind w:leftChars="200" w:left="420"/>
        <w:rPr>
          <w:rFonts w:ascii="宋体" w:eastAsia="宋体" w:hAnsi="宋体" w:cs="Times New Roman"/>
          <w:noProof/>
          <w:sz w:val="24"/>
          <w:szCs w:val="24"/>
        </w:rPr>
      </w:pPr>
      <w:hyperlink w:anchor="_Toc124325905" w:history="1">
        <w:r w:rsidR="000B2EA0" w:rsidRPr="00D158D2">
          <w:rPr>
            <w:rFonts w:ascii="宋体" w:eastAsia="宋体" w:hAnsi="宋体" w:cs="微软雅黑" w:hint="eastAsia"/>
            <w:noProof/>
            <w:color w:val="0000FF"/>
            <w:sz w:val="24"/>
            <w:szCs w:val="32"/>
            <w:u w:val="single"/>
          </w:rPr>
          <w:t>二十一</w:t>
        </w:r>
        <w:r w:rsidR="000B2EA0" w:rsidRPr="00D158D2">
          <w:rPr>
            <w:rFonts w:ascii="宋体" w:eastAsia="宋体" w:hAnsi="宋体" w:cs="Malgun Gothic Semilight" w:hint="eastAsia"/>
            <w:noProof/>
            <w:color w:val="0000FF"/>
            <w:sz w:val="24"/>
            <w:szCs w:val="32"/>
            <w:u w:val="single"/>
          </w:rPr>
          <w:t>、</w:t>
        </w:r>
        <w:r w:rsidR="000B2EA0" w:rsidRPr="00D158D2">
          <w:rPr>
            <w:rFonts w:ascii="宋体" w:eastAsia="宋体" w:hAnsi="宋体" w:cs="微软雅黑" w:hint="eastAsia"/>
            <w:noProof/>
            <w:color w:val="0000FF"/>
            <w:sz w:val="24"/>
            <w:szCs w:val="32"/>
            <w:u w:val="single"/>
          </w:rPr>
          <w:t>托管协议的签订</w:t>
        </w:r>
        <w:r w:rsidR="000B2EA0" w:rsidRPr="00D158D2">
          <w:rPr>
            <w:rFonts w:ascii="宋体" w:eastAsia="宋体" w:hAnsi="宋体" w:cs="Times New Roman" w:hint="eastAsia"/>
            <w:noProof/>
            <w:webHidden/>
            <w:sz w:val="24"/>
            <w:szCs w:val="24"/>
          </w:rPr>
          <w:tab/>
        </w:r>
        <w:r w:rsidR="000B2EA0" w:rsidRPr="00D158D2">
          <w:rPr>
            <w:rFonts w:ascii="宋体" w:eastAsia="宋体" w:hAnsi="宋体" w:cs="Times New Roman" w:hint="eastAsia"/>
            <w:noProof/>
            <w:webHidden/>
            <w:sz w:val="24"/>
            <w:szCs w:val="24"/>
          </w:rPr>
          <w:fldChar w:fldCharType="begin"/>
        </w:r>
        <w:r w:rsidR="000B2EA0" w:rsidRPr="00D158D2">
          <w:rPr>
            <w:rFonts w:ascii="宋体" w:eastAsia="宋体" w:hAnsi="宋体" w:cs="Times New Roman" w:hint="eastAsia"/>
            <w:noProof/>
            <w:webHidden/>
            <w:sz w:val="24"/>
            <w:szCs w:val="24"/>
          </w:rPr>
          <w:instrText xml:space="preserve"> PAGEREF _Toc124325905 \h </w:instrText>
        </w:r>
        <w:r w:rsidR="000B2EA0" w:rsidRPr="00D158D2">
          <w:rPr>
            <w:rFonts w:ascii="宋体" w:eastAsia="宋体" w:hAnsi="宋体" w:cs="Times New Roman" w:hint="eastAsia"/>
            <w:noProof/>
            <w:webHidden/>
            <w:sz w:val="24"/>
            <w:szCs w:val="24"/>
          </w:rPr>
        </w:r>
        <w:r w:rsidR="000B2EA0" w:rsidRPr="00D158D2">
          <w:rPr>
            <w:rFonts w:ascii="宋体" w:eastAsia="宋体" w:hAnsi="宋体" w:cs="Times New Roman" w:hint="eastAsia"/>
            <w:noProof/>
            <w:webHidden/>
            <w:sz w:val="24"/>
            <w:szCs w:val="24"/>
          </w:rPr>
          <w:fldChar w:fldCharType="separate"/>
        </w:r>
        <w:r w:rsidR="00E458DD">
          <w:rPr>
            <w:rFonts w:ascii="宋体" w:eastAsia="宋体" w:hAnsi="宋体" w:cs="Times New Roman"/>
            <w:noProof/>
            <w:webHidden/>
            <w:sz w:val="24"/>
            <w:szCs w:val="24"/>
          </w:rPr>
          <w:t>39</w:t>
        </w:r>
        <w:r w:rsidR="000B2EA0" w:rsidRPr="00D158D2">
          <w:rPr>
            <w:rFonts w:ascii="宋体" w:eastAsia="宋体" w:hAnsi="宋体" w:cs="Times New Roman" w:hint="eastAsia"/>
            <w:noProof/>
            <w:webHidden/>
            <w:sz w:val="24"/>
            <w:szCs w:val="24"/>
          </w:rPr>
          <w:fldChar w:fldCharType="end"/>
        </w:r>
      </w:hyperlink>
    </w:p>
    <w:p w14:paraId="2D2776BF" w14:textId="77777777" w:rsidR="000B2EA0" w:rsidRPr="005F0FEB" w:rsidRDefault="000B2EA0" w:rsidP="005F0FEB">
      <w:pPr>
        <w:spacing w:line="360" w:lineRule="auto"/>
        <w:rPr>
          <w:rFonts w:ascii="宋体" w:eastAsia="宋体" w:hAnsi="宋体" w:cs="Times New Roman"/>
          <w:sz w:val="24"/>
          <w:szCs w:val="24"/>
        </w:rPr>
      </w:pPr>
      <w:r w:rsidRPr="00D158D2">
        <w:rPr>
          <w:rFonts w:ascii="宋体" w:eastAsia="宋体" w:hAnsi="宋体" w:cs="Times New Roman" w:hint="eastAsia"/>
          <w:sz w:val="24"/>
          <w:szCs w:val="24"/>
        </w:rPr>
        <w:fldChar w:fldCharType="end"/>
      </w:r>
    </w:p>
    <w:p w14:paraId="65FC77EB" w14:textId="77777777" w:rsidR="00D158D2" w:rsidRDefault="00D158D2">
      <w:pPr>
        <w:widowControl/>
        <w:jc w:val="left"/>
        <w:rPr>
          <w:rFonts w:ascii="宋体" w:eastAsia="宋体" w:hAnsi="宋体" w:cs="微软雅黑"/>
          <w:sz w:val="24"/>
          <w:szCs w:val="24"/>
        </w:rPr>
      </w:pPr>
      <w:r>
        <w:rPr>
          <w:rFonts w:ascii="宋体" w:eastAsia="宋体" w:hAnsi="宋体" w:cs="微软雅黑"/>
          <w:sz w:val="24"/>
          <w:szCs w:val="24"/>
        </w:rPr>
        <w:br w:type="page"/>
      </w:r>
    </w:p>
    <w:p w14:paraId="5E0339C7" w14:textId="102B3E29" w:rsidR="000B2EA0" w:rsidRPr="005F0FEB" w:rsidRDefault="000B2EA0" w:rsidP="005F0FEB">
      <w:pPr>
        <w:widowControl/>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lastRenderedPageBreak/>
        <w:t>鉴于</w:t>
      </w:r>
      <w:r w:rsidR="00A000AD">
        <w:rPr>
          <w:rFonts w:ascii="宋体" w:eastAsia="宋体" w:hAnsi="宋体" w:cs="微软雅黑" w:hint="eastAsia"/>
          <w:sz w:val="24"/>
          <w:szCs w:val="24"/>
        </w:rPr>
        <w:t>嘉实</w:t>
      </w:r>
      <w:r w:rsidRPr="005F0FEB">
        <w:rPr>
          <w:rFonts w:ascii="宋体" w:eastAsia="宋体" w:hAnsi="宋体" w:cs="微软雅黑" w:hint="eastAsia"/>
          <w:sz w:val="24"/>
          <w:szCs w:val="24"/>
        </w:rPr>
        <w:t>基金管理有限公司系一家依照中国法律合法成立并有效存续的有限责任公司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按照相关法律法规的规定具备担任基金管理人的资格和能力</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拟募集发行</w:t>
      </w:r>
      <w:r w:rsidR="00A000AD" w:rsidRPr="00082F32">
        <w:rPr>
          <w:rFonts w:ascii="宋体" w:eastAsia="宋体" w:hAnsi="宋体" w:cs="微软雅黑" w:hint="eastAsia"/>
          <w:sz w:val="24"/>
          <w:szCs w:val="24"/>
        </w:rPr>
        <w:t>嘉实中证港股通创新药交易型开放式指数</w:t>
      </w:r>
      <w:r w:rsidRPr="005F0FEB">
        <w:rPr>
          <w:rFonts w:ascii="宋体" w:eastAsia="宋体" w:hAnsi="宋体" w:cs="微软雅黑" w:hint="eastAsia"/>
          <w:sz w:val="24"/>
          <w:szCs w:val="24"/>
        </w:rPr>
        <w:t>证券投资基金</w:t>
      </w:r>
      <w:r w:rsidRPr="005F0FEB">
        <w:rPr>
          <w:rFonts w:ascii="宋体" w:eastAsia="宋体" w:hAnsi="宋体" w:cs="Malgun Gothic Semilight" w:hint="eastAsia"/>
          <w:sz w:val="24"/>
          <w:szCs w:val="24"/>
        </w:rPr>
        <w:t>；</w:t>
      </w:r>
    </w:p>
    <w:p w14:paraId="3CCC7091" w14:textId="77777777" w:rsidR="000B2EA0" w:rsidRPr="005F0FEB" w:rsidRDefault="000B2EA0" w:rsidP="005F0FEB">
      <w:pPr>
        <w:widowControl/>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鉴于中国建设银行股份有限公司系一家依照中国法律合法成立并有效存续的银行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按照相关法律法规的规定具备担任基金托管人的资格和能力</w:t>
      </w:r>
      <w:r w:rsidRPr="005F0FEB">
        <w:rPr>
          <w:rFonts w:ascii="宋体" w:eastAsia="宋体" w:hAnsi="宋体" w:cs="Malgun Gothic Semilight" w:hint="eastAsia"/>
          <w:sz w:val="24"/>
          <w:szCs w:val="24"/>
        </w:rPr>
        <w:t>；</w:t>
      </w:r>
    </w:p>
    <w:p w14:paraId="0A074C63" w14:textId="44F8D9B4" w:rsidR="000B2EA0" w:rsidRPr="005F0FEB" w:rsidRDefault="000B2EA0" w:rsidP="005F0FEB">
      <w:pPr>
        <w:widowControl/>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鉴于</w:t>
      </w:r>
      <w:r w:rsidR="00844226">
        <w:rPr>
          <w:rFonts w:ascii="宋体" w:eastAsia="宋体" w:hAnsi="宋体" w:cs="微软雅黑" w:hint="eastAsia"/>
          <w:sz w:val="24"/>
          <w:szCs w:val="24"/>
        </w:rPr>
        <w:t>嘉</w:t>
      </w:r>
      <w:proofErr w:type="gramStart"/>
      <w:r w:rsidR="00844226">
        <w:rPr>
          <w:rFonts w:ascii="宋体" w:eastAsia="宋体" w:hAnsi="宋体" w:cs="微软雅黑" w:hint="eastAsia"/>
          <w:sz w:val="24"/>
          <w:szCs w:val="24"/>
        </w:rPr>
        <w:t>实</w:t>
      </w:r>
      <w:r w:rsidRPr="005F0FEB">
        <w:rPr>
          <w:rFonts w:ascii="宋体" w:eastAsia="宋体" w:hAnsi="宋体" w:cs="微软雅黑" w:hint="eastAsia"/>
          <w:sz w:val="24"/>
          <w:szCs w:val="24"/>
        </w:rPr>
        <w:t>基金</w:t>
      </w:r>
      <w:proofErr w:type="gramEnd"/>
      <w:r w:rsidRPr="005F0FEB">
        <w:rPr>
          <w:rFonts w:ascii="宋体" w:eastAsia="宋体" w:hAnsi="宋体" w:cs="微软雅黑" w:hint="eastAsia"/>
          <w:sz w:val="24"/>
          <w:szCs w:val="24"/>
        </w:rPr>
        <w:t>管理有限公司拟担任</w:t>
      </w:r>
      <w:r w:rsidR="00636B83" w:rsidRPr="00082F32">
        <w:rPr>
          <w:rFonts w:ascii="宋体" w:eastAsia="宋体" w:hAnsi="宋体" w:cs="微软雅黑" w:hint="eastAsia"/>
          <w:sz w:val="24"/>
          <w:szCs w:val="24"/>
        </w:rPr>
        <w:t>嘉实中证港股</w:t>
      </w:r>
      <w:proofErr w:type="gramStart"/>
      <w:r w:rsidR="00636B83" w:rsidRPr="00082F32">
        <w:rPr>
          <w:rFonts w:ascii="宋体" w:eastAsia="宋体" w:hAnsi="宋体" w:cs="微软雅黑" w:hint="eastAsia"/>
          <w:sz w:val="24"/>
          <w:szCs w:val="24"/>
        </w:rPr>
        <w:t>通创新药交易</w:t>
      </w:r>
      <w:proofErr w:type="gramEnd"/>
      <w:r w:rsidR="00636B83" w:rsidRPr="00082F32">
        <w:rPr>
          <w:rFonts w:ascii="宋体" w:eastAsia="宋体" w:hAnsi="宋体" w:cs="微软雅黑" w:hint="eastAsia"/>
          <w:sz w:val="24"/>
          <w:szCs w:val="24"/>
        </w:rPr>
        <w:t>型开放式指数</w:t>
      </w:r>
      <w:r w:rsidRPr="005F0FEB">
        <w:rPr>
          <w:rFonts w:ascii="宋体" w:eastAsia="宋体" w:hAnsi="宋体" w:cs="微软雅黑" w:hint="eastAsia"/>
          <w:sz w:val="24"/>
          <w:szCs w:val="24"/>
        </w:rPr>
        <w:t>证券投资基金的基金管理人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中国建设银行股份有限公司拟担任</w:t>
      </w:r>
      <w:r w:rsidR="00636B83" w:rsidRPr="00082F32">
        <w:rPr>
          <w:rFonts w:ascii="宋体" w:eastAsia="宋体" w:hAnsi="宋体" w:cs="微软雅黑" w:hint="eastAsia"/>
          <w:sz w:val="24"/>
          <w:szCs w:val="24"/>
        </w:rPr>
        <w:t>嘉实中证港股</w:t>
      </w:r>
      <w:proofErr w:type="gramStart"/>
      <w:r w:rsidR="00636B83" w:rsidRPr="00082F32">
        <w:rPr>
          <w:rFonts w:ascii="宋体" w:eastAsia="宋体" w:hAnsi="宋体" w:cs="微软雅黑" w:hint="eastAsia"/>
          <w:sz w:val="24"/>
          <w:szCs w:val="24"/>
        </w:rPr>
        <w:t>通创新药交易</w:t>
      </w:r>
      <w:proofErr w:type="gramEnd"/>
      <w:r w:rsidR="00636B83" w:rsidRPr="00082F32">
        <w:rPr>
          <w:rFonts w:ascii="宋体" w:eastAsia="宋体" w:hAnsi="宋体" w:cs="微软雅黑" w:hint="eastAsia"/>
          <w:sz w:val="24"/>
          <w:szCs w:val="24"/>
        </w:rPr>
        <w:t>型开放式指数</w:t>
      </w:r>
      <w:r w:rsidRPr="005F0FEB">
        <w:rPr>
          <w:rFonts w:ascii="宋体" w:eastAsia="宋体" w:hAnsi="宋体" w:cs="微软雅黑" w:hint="eastAsia"/>
          <w:sz w:val="24"/>
          <w:szCs w:val="24"/>
        </w:rPr>
        <w:t>证券投资基金的基金托管人</w:t>
      </w:r>
      <w:r w:rsidRPr="005F0FEB">
        <w:rPr>
          <w:rFonts w:ascii="宋体" w:eastAsia="宋体" w:hAnsi="宋体" w:cs="Malgun Gothic Semilight" w:hint="eastAsia"/>
          <w:sz w:val="24"/>
          <w:szCs w:val="24"/>
        </w:rPr>
        <w:t>；</w:t>
      </w:r>
    </w:p>
    <w:p w14:paraId="550A200B" w14:textId="41B7A452" w:rsidR="000B2EA0" w:rsidRPr="005F0FEB" w:rsidRDefault="000B2EA0" w:rsidP="005F0FEB">
      <w:pPr>
        <w:widowControl/>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为</w:t>
      </w:r>
      <w:proofErr w:type="gramStart"/>
      <w:r w:rsidRPr="005F0FEB">
        <w:rPr>
          <w:rFonts w:ascii="宋体" w:eastAsia="宋体" w:hAnsi="宋体" w:cs="微软雅黑" w:hint="eastAsia"/>
          <w:sz w:val="24"/>
          <w:szCs w:val="24"/>
        </w:rPr>
        <w:t>明确</w:t>
      </w:r>
      <w:r w:rsidR="00636B83" w:rsidRPr="00082F32">
        <w:rPr>
          <w:rFonts w:ascii="宋体" w:eastAsia="宋体" w:hAnsi="宋体" w:cs="微软雅黑" w:hint="eastAsia"/>
          <w:sz w:val="24"/>
          <w:szCs w:val="24"/>
        </w:rPr>
        <w:t>嘉</w:t>
      </w:r>
      <w:proofErr w:type="gramEnd"/>
      <w:r w:rsidR="00636B83" w:rsidRPr="00082F32">
        <w:rPr>
          <w:rFonts w:ascii="宋体" w:eastAsia="宋体" w:hAnsi="宋体" w:cs="微软雅黑" w:hint="eastAsia"/>
          <w:sz w:val="24"/>
          <w:szCs w:val="24"/>
        </w:rPr>
        <w:t>实中证港股</w:t>
      </w:r>
      <w:proofErr w:type="gramStart"/>
      <w:r w:rsidR="00636B83" w:rsidRPr="00082F32">
        <w:rPr>
          <w:rFonts w:ascii="宋体" w:eastAsia="宋体" w:hAnsi="宋体" w:cs="微软雅黑" w:hint="eastAsia"/>
          <w:sz w:val="24"/>
          <w:szCs w:val="24"/>
        </w:rPr>
        <w:t>通创新药交易</w:t>
      </w:r>
      <w:proofErr w:type="gramEnd"/>
      <w:r w:rsidR="00636B83" w:rsidRPr="00082F32">
        <w:rPr>
          <w:rFonts w:ascii="宋体" w:eastAsia="宋体" w:hAnsi="宋体" w:cs="微软雅黑" w:hint="eastAsia"/>
          <w:sz w:val="24"/>
          <w:szCs w:val="24"/>
        </w:rPr>
        <w:t>型开放式指数</w:t>
      </w:r>
      <w:r w:rsidRPr="005F0FEB">
        <w:rPr>
          <w:rFonts w:ascii="宋体" w:eastAsia="宋体" w:hAnsi="宋体" w:cs="微软雅黑" w:hint="eastAsia"/>
          <w:sz w:val="24"/>
          <w:szCs w:val="24"/>
        </w:rPr>
        <w:t>证券投资基金的基金管理人和基金托管人之间的权利义务关系</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特制订本托管协议</w:t>
      </w:r>
      <w:r w:rsidRPr="005F0FEB">
        <w:rPr>
          <w:rFonts w:ascii="宋体" w:eastAsia="宋体" w:hAnsi="宋体" w:cs="Malgun Gothic Semilight" w:hint="eastAsia"/>
          <w:sz w:val="24"/>
          <w:szCs w:val="24"/>
        </w:rPr>
        <w:t>；</w:t>
      </w:r>
    </w:p>
    <w:p w14:paraId="007C3B0A" w14:textId="0C5C3467" w:rsidR="000B2EA0" w:rsidRPr="005F0FEB" w:rsidRDefault="000B2EA0" w:rsidP="005F0FEB">
      <w:pPr>
        <w:widowControl/>
        <w:adjustRightInd w:val="0"/>
        <w:snapToGrid w:val="0"/>
        <w:spacing w:line="360" w:lineRule="auto"/>
        <w:ind w:firstLineChars="200" w:firstLine="480"/>
        <w:rPr>
          <w:rFonts w:ascii="宋体" w:eastAsia="宋体" w:hAnsi="宋体" w:cs="Arial"/>
          <w:sz w:val="24"/>
          <w:szCs w:val="24"/>
          <w:lang w:val="en-GB"/>
        </w:rPr>
      </w:pPr>
      <w:r w:rsidRPr="005F0FEB">
        <w:rPr>
          <w:rFonts w:ascii="宋体" w:eastAsia="宋体" w:hAnsi="宋体" w:cs="微软雅黑" w:hint="eastAsia"/>
          <w:sz w:val="24"/>
          <w:szCs w:val="24"/>
          <w:lang w:val="en-GB"/>
        </w:rPr>
        <w:t>除非另有约定</w:t>
      </w:r>
      <w:r w:rsidRPr="005F0FEB">
        <w:rPr>
          <w:rFonts w:ascii="宋体" w:eastAsia="宋体" w:hAnsi="宋体" w:cs="Malgun Gothic Semilight" w:hint="eastAsia"/>
          <w:sz w:val="24"/>
          <w:szCs w:val="24"/>
          <w:lang w:val="en-GB"/>
        </w:rPr>
        <w:t>，《</w:t>
      </w:r>
      <w:r w:rsidR="00636B83" w:rsidRPr="00082F32">
        <w:rPr>
          <w:rFonts w:ascii="宋体" w:eastAsia="宋体" w:hAnsi="宋体" w:cs="微软雅黑" w:hint="eastAsia"/>
          <w:sz w:val="24"/>
          <w:szCs w:val="24"/>
        </w:rPr>
        <w:t>嘉实中证港股通创新药交易型开放式指数</w:t>
      </w:r>
      <w:r w:rsidRPr="005F0FEB">
        <w:rPr>
          <w:rFonts w:ascii="宋体" w:eastAsia="宋体" w:hAnsi="宋体" w:cs="微软雅黑" w:hint="eastAsia"/>
          <w:sz w:val="24"/>
          <w:szCs w:val="24"/>
          <w:lang w:val="en-GB"/>
        </w:rPr>
        <w:t>证券投资基金基金合同</w:t>
      </w:r>
      <w:r w:rsidRPr="005F0FEB">
        <w:rPr>
          <w:rFonts w:ascii="宋体" w:eastAsia="宋体" w:hAnsi="宋体" w:cs="Malgun Gothic Semilight" w:hint="eastAsia"/>
          <w:sz w:val="24"/>
          <w:szCs w:val="24"/>
          <w:lang w:val="en-GB"/>
        </w:rPr>
        <w:t>》</w:t>
      </w:r>
      <w:r w:rsidR="00F22413">
        <w:rPr>
          <w:rFonts w:ascii="宋体" w:eastAsia="宋体" w:hAnsi="宋体" w:cs="Arial" w:hint="eastAsia"/>
          <w:sz w:val="24"/>
          <w:szCs w:val="24"/>
          <w:lang w:val="en-GB"/>
        </w:rPr>
        <w:t>（</w:t>
      </w:r>
      <w:r w:rsidRPr="005F0FEB">
        <w:rPr>
          <w:rFonts w:ascii="宋体" w:eastAsia="宋体" w:hAnsi="宋体" w:cs="微软雅黑" w:hint="eastAsia"/>
          <w:sz w:val="24"/>
          <w:szCs w:val="24"/>
          <w:lang w:val="en-GB"/>
        </w:rPr>
        <w:t>以下简称</w:t>
      </w:r>
      <w:r w:rsidRPr="005F0FEB">
        <w:rPr>
          <w:rFonts w:ascii="宋体" w:eastAsia="宋体" w:hAnsi="宋体" w:cs="Malgun Gothic Semilight" w:hint="eastAsia"/>
          <w:sz w:val="24"/>
          <w:szCs w:val="24"/>
          <w:lang w:val="en-GB"/>
        </w:rPr>
        <w:t>“</w:t>
      </w:r>
      <w:r w:rsidR="00B21D0A">
        <w:rPr>
          <w:rFonts w:ascii="宋体" w:eastAsia="宋体" w:hAnsi="宋体" w:cs="Malgun Gothic Semilight" w:hint="eastAsia"/>
          <w:sz w:val="24"/>
          <w:szCs w:val="24"/>
          <w:lang w:val="en-GB"/>
        </w:rPr>
        <w:t>《</w:t>
      </w:r>
      <w:r w:rsidRPr="005F0FEB">
        <w:rPr>
          <w:rFonts w:ascii="宋体" w:eastAsia="宋体" w:hAnsi="宋体" w:cs="微软雅黑" w:hint="eastAsia"/>
          <w:sz w:val="24"/>
          <w:szCs w:val="24"/>
          <w:lang w:val="en-GB"/>
        </w:rPr>
        <w:t>基金合同</w:t>
      </w:r>
      <w:r w:rsidR="00B21D0A">
        <w:rPr>
          <w:rFonts w:ascii="宋体" w:eastAsia="宋体" w:hAnsi="宋体" w:cs="微软雅黑" w:hint="eastAsia"/>
          <w:sz w:val="24"/>
          <w:szCs w:val="24"/>
          <w:lang w:val="en-GB"/>
        </w:rPr>
        <w:t>》</w:t>
      </w:r>
      <w:r w:rsidRPr="005F0FEB">
        <w:rPr>
          <w:rFonts w:ascii="宋体" w:eastAsia="宋体" w:hAnsi="宋体" w:cs="Malgun Gothic Semilight" w:hint="eastAsia"/>
          <w:sz w:val="24"/>
          <w:szCs w:val="24"/>
          <w:lang w:val="en-GB"/>
        </w:rPr>
        <w:t>”</w:t>
      </w:r>
      <w:r w:rsidR="00F22413">
        <w:rPr>
          <w:rFonts w:ascii="宋体" w:eastAsia="宋体" w:hAnsi="宋体" w:cs="Arial" w:hint="eastAsia"/>
          <w:sz w:val="24"/>
          <w:szCs w:val="24"/>
          <w:lang w:val="en-GB"/>
        </w:rPr>
        <w:t>）</w:t>
      </w:r>
      <w:r w:rsidRPr="005F0FEB">
        <w:rPr>
          <w:rFonts w:ascii="宋体" w:eastAsia="宋体" w:hAnsi="宋体" w:cs="微软雅黑" w:hint="eastAsia"/>
          <w:sz w:val="24"/>
          <w:szCs w:val="24"/>
          <w:lang w:val="en-GB"/>
        </w:rPr>
        <w:t>中定义的术语在用于本托管协议时应具有相同的含义</w:t>
      </w:r>
      <w:r w:rsidRPr="005F0FEB">
        <w:rPr>
          <w:rFonts w:ascii="宋体" w:eastAsia="宋体" w:hAnsi="宋体" w:cs="Malgun Gothic Semilight" w:hint="eastAsia"/>
          <w:sz w:val="24"/>
          <w:szCs w:val="24"/>
          <w:lang w:val="en-GB"/>
        </w:rPr>
        <w:t>；</w:t>
      </w:r>
      <w:r w:rsidRPr="005F0FEB">
        <w:rPr>
          <w:rFonts w:ascii="宋体" w:eastAsia="宋体" w:hAnsi="宋体" w:cs="微软雅黑" w:hint="eastAsia"/>
          <w:sz w:val="24"/>
          <w:szCs w:val="24"/>
          <w:lang w:val="en-GB"/>
        </w:rPr>
        <w:t>若有抵触应以</w:t>
      </w:r>
      <w:r w:rsidRPr="005F0FEB">
        <w:rPr>
          <w:rFonts w:ascii="宋体" w:eastAsia="宋体" w:hAnsi="宋体" w:cs="Malgun Gothic Semilight" w:hint="eastAsia"/>
          <w:sz w:val="24"/>
          <w:szCs w:val="24"/>
          <w:lang w:val="en-GB"/>
        </w:rPr>
        <w:t>《</w:t>
      </w:r>
      <w:r w:rsidRPr="005F0FEB">
        <w:rPr>
          <w:rFonts w:ascii="宋体" w:eastAsia="宋体" w:hAnsi="宋体" w:cs="微软雅黑" w:hint="eastAsia"/>
          <w:sz w:val="24"/>
          <w:szCs w:val="24"/>
          <w:lang w:val="en-GB"/>
        </w:rPr>
        <w:t>基金合同</w:t>
      </w:r>
      <w:r w:rsidRPr="005F0FEB">
        <w:rPr>
          <w:rFonts w:ascii="宋体" w:eastAsia="宋体" w:hAnsi="宋体" w:cs="Malgun Gothic Semilight" w:hint="eastAsia"/>
          <w:sz w:val="24"/>
          <w:szCs w:val="24"/>
          <w:lang w:val="en-GB"/>
        </w:rPr>
        <w:t>》</w:t>
      </w:r>
      <w:r w:rsidRPr="005F0FEB">
        <w:rPr>
          <w:rFonts w:ascii="宋体" w:eastAsia="宋体" w:hAnsi="宋体" w:cs="微软雅黑" w:hint="eastAsia"/>
          <w:sz w:val="24"/>
          <w:szCs w:val="24"/>
          <w:lang w:val="en-GB"/>
        </w:rPr>
        <w:t>为准</w:t>
      </w:r>
      <w:r w:rsidRPr="005F0FEB">
        <w:rPr>
          <w:rFonts w:ascii="宋体" w:eastAsia="宋体" w:hAnsi="宋体" w:cs="Malgun Gothic Semilight" w:hint="eastAsia"/>
          <w:sz w:val="24"/>
          <w:szCs w:val="24"/>
          <w:lang w:val="en-GB"/>
        </w:rPr>
        <w:t>，</w:t>
      </w:r>
      <w:r w:rsidRPr="005F0FEB">
        <w:rPr>
          <w:rFonts w:ascii="宋体" w:eastAsia="宋体" w:hAnsi="宋体" w:cs="微软雅黑" w:hint="eastAsia"/>
          <w:sz w:val="24"/>
          <w:szCs w:val="24"/>
          <w:lang w:val="en-GB"/>
        </w:rPr>
        <w:t>并依其</w:t>
      </w:r>
      <w:r w:rsidRPr="005F0FEB">
        <w:rPr>
          <w:rFonts w:ascii="宋体" w:eastAsia="宋体" w:hAnsi="宋体" w:cs="微软雅黑" w:hint="eastAsia"/>
          <w:sz w:val="24"/>
          <w:szCs w:val="24"/>
        </w:rPr>
        <w:t>条款</w:t>
      </w:r>
      <w:r w:rsidRPr="005F0FEB">
        <w:rPr>
          <w:rFonts w:ascii="宋体" w:eastAsia="宋体" w:hAnsi="宋体" w:cs="微软雅黑" w:hint="eastAsia"/>
          <w:sz w:val="24"/>
          <w:szCs w:val="24"/>
          <w:lang w:val="en-GB"/>
        </w:rPr>
        <w:t>解释</w:t>
      </w:r>
      <w:r w:rsidRPr="005F0FEB">
        <w:rPr>
          <w:rFonts w:ascii="宋体" w:eastAsia="宋体" w:hAnsi="宋体" w:cs="Malgun Gothic Semilight" w:hint="eastAsia"/>
          <w:sz w:val="24"/>
          <w:szCs w:val="24"/>
          <w:lang w:val="en-GB"/>
        </w:rPr>
        <w:t>。</w:t>
      </w:r>
    </w:p>
    <w:p w14:paraId="38F19778" w14:textId="77777777" w:rsidR="00ED7A8F" w:rsidRPr="005F0FEB" w:rsidRDefault="00ED7A8F" w:rsidP="005F0FEB">
      <w:pPr>
        <w:widowControl/>
        <w:spacing w:line="360" w:lineRule="auto"/>
        <w:jc w:val="left"/>
        <w:rPr>
          <w:rFonts w:ascii="宋体" w:eastAsia="宋体" w:hAnsi="宋体" w:cs="Times New Roman"/>
          <w:sz w:val="24"/>
          <w:szCs w:val="24"/>
          <w:lang w:val="en-GB"/>
        </w:rPr>
      </w:pPr>
      <w:r w:rsidRPr="005F0FEB">
        <w:rPr>
          <w:rFonts w:ascii="宋体" w:eastAsia="宋体" w:hAnsi="宋体" w:cs="Times New Roman"/>
          <w:sz w:val="24"/>
          <w:szCs w:val="24"/>
          <w:lang w:val="en-GB"/>
        </w:rPr>
        <w:br w:type="page"/>
      </w:r>
    </w:p>
    <w:p w14:paraId="274CB036"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2"/>
          <w:szCs w:val="20"/>
        </w:rPr>
      </w:pPr>
      <w:bookmarkStart w:id="1" w:name="_Toc124325885"/>
      <w:r w:rsidRPr="005F0FEB">
        <w:rPr>
          <w:rFonts w:ascii="宋体" w:eastAsia="宋体" w:hAnsi="宋体" w:cs="微软雅黑" w:hint="eastAsia"/>
          <w:b/>
          <w:sz w:val="32"/>
          <w:szCs w:val="20"/>
        </w:rPr>
        <w:lastRenderedPageBreak/>
        <w:t>一</w:t>
      </w:r>
      <w:r w:rsidRPr="005F0FEB">
        <w:rPr>
          <w:rFonts w:ascii="宋体" w:eastAsia="宋体" w:hAnsi="宋体" w:cs="Malgun Gothic Semilight" w:hint="eastAsia"/>
          <w:b/>
          <w:sz w:val="32"/>
          <w:szCs w:val="20"/>
        </w:rPr>
        <w:t>、</w:t>
      </w:r>
      <w:r w:rsidRPr="005F0FEB">
        <w:rPr>
          <w:rFonts w:ascii="宋体" w:eastAsia="宋体" w:hAnsi="宋体" w:cs="微软雅黑" w:hint="eastAsia"/>
          <w:b/>
          <w:sz w:val="32"/>
          <w:szCs w:val="20"/>
        </w:rPr>
        <w:t>基金托管协议当事人</w:t>
      </w:r>
      <w:bookmarkEnd w:id="1"/>
    </w:p>
    <w:p w14:paraId="4410CFD9"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一</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基金管理人</w:t>
      </w:r>
    </w:p>
    <w:p w14:paraId="54029591"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名称</w:t>
      </w:r>
      <w:r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嘉</w:t>
      </w:r>
      <w:proofErr w:type="gramStart"/>
      <w:r w:rsidR="00ED7A8F" w:rsidRPr="005F0FEB">
        <w:rPr>
          <w:rFonts w:ascii="宋体" w:eastAsia="宋体" w:hAnsi="宋体" w:cs="微软雅黑" w:hint="eastAsia"/>
          <w:sz w:val="24"/>
          <w:szCs w:val="24"/>
        </w:rPr>
        <w:t>实</w:t>
      </w:r>
      <w:r w:rsidRPr="005F0FEB">
        <w:rPr>
          <w:rFonts w:ascii="宋体" w:eastAsia="宋体" w:hAnsi="宋体" w:cs="微软雅黑" w:hint="eastAsia"/>
          <w:sz w:val="24"/>
          <w:szCs w:val="24"/>
        </w:rPr>
        <w:t>基金</w:t>
      </w:r>
      <w:proofErr w:type="gramEnd"/>
      <w:r w:rsidRPr="005F0FEB">
        <w:rPr>
          <w:rFonts w:ascii="宋体" w:eastAsia="宋体" w:hAnsi="宋体" w:cs="微软雅黑" w:hint="eastAsia"/>
          <w:sz w:val="24"/>
          <w:szCs w:val="24"/>
        </w:rPr>
        <w:t>管理有限公司</w:t>
      </w:r>
    </w:p>
    <w:p w14:paraId="0230BE6F"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注册地址</w:t>
      </w:r>
      <w:r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中国</w:t>
      </w:r>
      <w:r w:rsidR="00ED7A8F"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上海</w:t>
      </w:r>
      <w:r w:rsidR="00ED7A8F"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自由贸易试验区陆家嘴环路</w:t>
      </w:r>
      <w:r w:rsidR="00ED7A8F" w:rsidRPr="005F0FEB">
        <w:rPr>
          <w:rFonts w:ascii="宋体" w:eastAsia="宋体" w:hAnsi="宋体" w:cs="Malgun Gothic Semilight"/>
          <w:sz w:val="24"/>
          <w:szCs w:val="24"/>
        </w:rPr>
        <w:t>1318</w:t>
      </w:r>
      <w:r w:rsidR="00ED7A8F" w:rsidRPr="005F0FEB">
        <w:rPr>
          <w:rFonts w:ascii="宋体" w:eastAsia="宋体" w:hAnsi="宋体" w:cs="微软雅黑" w:hint="eastAsia"/>
          <w:sz w:val="24"/>
          <w:szCs w:val="24"/>
        </w:rPr>
        <w:t>号</w:t>
      </w:r>
      <w:r w:rsidR="00ED7A8F" w:rsidRPr="005F0FEB">
        <w:rPr>
          <w:rFonts w:ascii="宋体" w:eastAsia="宋体" w:hAnsi="宋体" w:cs="Malgun Gothic Semilight"/>
          <w:sz w:val="24"/>
          <w:szCs w:val="24"/>
        </w:rPr>
        <w:t>1806A</w:t>
      </w:r>
      <w:r w:rsidR="00ED7A8F" w:rsidRPr="005F0FEB">
        <w:rPr>
          <w:rFonts w:ascii="宋体" w:eastAsia="宋体" w:hAnsi="宋体" w:cs="微软雅黑" w:hint="eastAsia"/>
          <w:sz w:val="24"/>
          <w:szCs w:val="24"/>
        </w:rPr>
        <w:t>单元</w:t>
      </w:r>
    </w:p>
    <w:p w14:paraId="23066B3D"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办公地址</w:t>
      </w:r>
      <w:r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北京市朝阳区建国门外大街</w:t>
      </w:r>
      <w:r w:rsidR="00ED7A8F" w:rsidRPr="005F0FEB">
        <w:rPr>
          <w:rFonts w:ascii="宋体" w:eastAsia="宋体" w:hAnsi="宋体" w:cs="Malgun Gothic Semilight"/>
          <w:sz w:val="24"/>
          <w:szCs w:val="24"/>
        </w:rPr>
        <w:t>21</w:t>
      </w:r>
      <w:r w:rsidR="00ED7A8F" w:rsidRPr="005F0FEB">
        <w:rPr>
          <w:rFonts w:ascii="宋体" w:eastAsia="宋体" w:hAnsi="宋体" w:cs="微软雅黑" w:hint="eastAsia"/>
          <w:sz w:val="24"/>
          <w:szCs w:val="24"/>
        </w:rPr>
        <w:t>号北京国际俱乐部</w:t>
      </w:r>
      <w:r w:rsidR="00ED7A8F" w:rsidRPr="005F0FEB">
        <w:rPr>
          <w:rFonts w:ascii="宋体" w:eastAsia="宋体" w:hAnsi="宋体" w:cs="Malgun Gothic Semilight"/>
          <w:sz w:val="24"/>
          <w:szCs w:val="24"/>
        </w:rPr>
        <w:t>C</w:t>
      </w:r>
      <w:r w:rsidR="00ED7A8F" w:rsidRPr="005F0FEB">
        <w:rPr>
          <w:rFonts w:ascii="宋体" w:eastAsia="宋体" w:hAnsi="宋体" w:cs="微软雅黑" w:hint="eastAsia"/>
          <w:sz w:val="24"/>
          <w:szCs w:val="24"/>
        </w:rPr>
        <w:t>座写字楼</w:t>
      </w:r>
      <w:r w:rsidR="00ED7A8F" w:rsidRPr="005F0FEB">
        <w:rPr>
          <w:rFonts w:ascii="宋体" w:eastAsia="宋体" w:hAnsi="宋体" w:cs="Malgun Gothic Semilight"/>
          <w:sz w:val="24"/>
          <w:szCs w:val="24"/>
        </w:rPr>
        <w:t>12A</w:t>
      </w:r>
      <w:r w:rsidR="00ED7A8F" w:rsidRPr="005F0FEB">
        <w:rPr>
          <w:rFonts w:ascii="宋体" w:eastAsia="宋体" w:hAnsi="宋体" w:cs="微软雅黑" w:hint="eastAsia"/>
          <w:sz w:val="24"/>
          <w:szCs w:val="24"/>
        </w:rPr>
        <w:t>层</w:t>
      </w:r>
    </w:p>
    <w:p w14:paraId="484CBE81"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邮政编码</w:t>
      </w:r>
      <w:r w:rsidRPr="005F0FEB">
        <w:rPr>
          <w:rFonts w:ascii="宋体" w:eastAsia="宋体" w:hAnsi="宋体" w:cs="Malgun Gothic Semilight" w:hint="eastAsia"/>
          <w:sz w:val="24"/>
          <w:szCs w:val="24"/>
        </w:rPr>
        <w:t>：</w:t>
      </w:r>
      <w:r w:rsidR="00ED7A8F" w:rsidRPr="005F0FEB">
        <w:rPr>
          <w:rFonts w:ascii="宋体" w:eastAsia="宋体" w:hAnsi="宋体" w:cs="Malgun Gothic Semilight" w:hint="eastAsia"/>
          <w:sz w:val="24"/>
          <w:szCs w:val="24"/>
        </w:rPr>
        <w:t>1</w:t>
      </w:r>
      <w:r w:rsidR="00ED7A8F" w:rsidRPr="005F0FEB">
        <w:rPr>
          <w:rFonts w:ascii="宋体" w:eastAsia="宋体" w:hAnsi="宋体" w:cs="Malgun Gothic Semilight"/>
          <w:sz w:val="24"/>
          <w:szCs w:val="24"/>
        </w:rPr>
        <w:t>00020</w:t>
      </w:r>
    </w:p>
    <w:p w14:paraId="43354650"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法定代表人</w:t>
      </w:r>
      <w:r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经雷</w:t>
      </w:r>
    </w:p>
    <w:p w14:paraId="6DD730AB"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成立日期</w:t>
      </w:r>
      <w:r w:rsidRPr="005F0FEB">
        <w:rPr>
          <w:rFonts w:ascii="宋体" w:eastAsia="宋体" w:hAnsi="宋体" w:cs="Malgun Gothic Semilight" w:hint="eastAsia"/>
          <w:sz w:val="24"/>
          <w:szCs w:val="24"/>
        </w:rPr>
        <w:t>：</w:t>
      </w:r>
      <w:r w:rsidR="00ED7A8F" w:rsidRPr="005F0FEB">
        <w:rPr>
          <w:rFonts w:ascii="宋体" w:eastAsia="宋体" w:hAnsi="宋体" w:cs="Malgun Gothic Semilight" w:hint="eastAsia"/>
          <w:sz w:val="24"/>
          <w:szCs w:val="24"/>
        </w:rPr>
        <w:t>1</w:t>
      </w:r>
      <w:r w:rsidR="00ED7A8F" w:rsidRPr="005F0FEB">
        <w:rPr>
          <w:rFonts w:ascii="宋体" w:eastAsia="宋体" w:hAnsi="宋体" w:cs="Malgun Gothic Semilight"/>
          <w:sz w:val="24"/>
          <w:szCs w:val="24"/>
        </w:rPr>
        <w:t>999</w:t>
      </w:r>
      <w:r w:rsidRPr="005F0FEB">
        <w:rPr>
          <w:rFonts w:ascii="宋体" w:eastAsia="宋体" w:hAnsi="宋体" w:cs="微软雅黑" w:hint="eastAsia"/>
          <w:sz w:val="24"/>
          <w:szCs w:val="24"/>
        </w:rPr>
        <w:t>年</w:t>
      </w:r>
      <w:r w:rsidR="00ED7A8F" w:rsidRPr="005F0FEB">
        <w:rPr>
          <w:rFonts w:ascii="宋体" w:eastAsia="宋体" w:hAnsi="宋体" w:cs="微软雅黑" w:hint="eastAsia"/>
          <w:sz w:val="24"/>
          <w:szCs w:val="24"/>
        </w:rPr>
        <w:t>3</w:t>
      </w:r>
      <w:r w:rsidRPr="005F0FEB">
        <w:rPr>
          <w:rFonts w:ascii="宋体" w:eastAsia="宋体" w:hAnsi="宋体" w:cs="微软雅黑" w:hint="eastAsia"/>
          <w:sz w:val="24"/>
          <w:szCs w:val="24"/>
        </w:rPr>
        <w:t>月</w:t>
      </w:r>
      <w:r w:rsidR="00ED7A8F" w:rsidRPr="005F0FEB">
        <w:rPr>
          <w:rFonts w:ascii="宋体" w:eastAsia="宋体" w:hAnsi="宋体" w:cs="微软雅黑" w:hint="eastAsia"/>
          <w:sz w:val="24"/>
          <w:szCs w:val="24"/>
        </w:rPr>
        <w:t>2</w:t>
      </w:r>
      <w:r w:rsidR="00ED7A8F" w:rsidRPr="005F0FEB">
        <w:rPr>
          <w:rFonts w:ascii="宋体" w:eastAsia="宋体" w:hAnsi="宋体" w:cs="微软雅黑"/>
          <w:sz w:val="24"/>
          <w:szCs w:val="24"/>
        </w:rPr>
        <w:t>5</w:t>
      </w:r>
      <w:r w:rsidRPr="005F0FEB">
        <w:rPr>
          <w:rFonts w:ascii="宋体" w:eastAsia="宋体" w:hAnsi="宋体" w:cs="微软雅黑" w:hint="eastAsia"/>
          <w:sz w:val="24"/>
          <w:szCs w:val="24"/>
        </w:rPr>
        <w:t>日</w:t>
      </w:r>
    </w:p>
    <w:p w14:paraId="73730681" w14:textId="48531E0C"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批准设立机关及批准设立文号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中国证监会</w:t>
      </w:r>
      <w:proofErr w:type="gramStart"/>
      <w:r w:rsidRPr="005F0FEB">
        <w:rPr>
          <w:rFonts w:ascii="宋体" w:eastAsia="宋体" w:hAnsi="宋体" w:cs="微软雅黑" w:hint="eastAsia"/>
          <w:sz w:val="24"/>
          <w:szCs w:val="24"/>
        </w:rPr>
        <w:t>证监基字</w:t>
      </w:r>
      <w:proofErr w:type="gramEnd"/>
      <w:r w:rsidR="00040132">
        <w:rPr>
          <w:rFonts w:ascii="宋体" w:eastAsia="宋体" w:hAnsi="宋体" w:cs="Arial" w:hint="eastAsia"/>
          <w:sz w:val="24"/>
          <w:szCs w:val="24"/>
        </w:rPr>
        <w:t>【1</w:t>
      </w:r>
      <w:r w:rsidR="00040132">
        <w:rPr>
          <w:rFonts w:ascii="宋体" w:eastAsia="宋体" w:hAnsi="宋体" w:cs="Arial"/>
          <w:sz w:val="24"/>
          <w:szCs w:val="24"/>
        </w:rPr>
        <w:t>999</w:t>
      </w:r>
      <w:r w:rsidR="00040132">
        <w:rPr>
          <w:rFonts w:ascii="宋体" w:eastAsia="宋体" w:hAnsi="宋体" w:cs="Arial" w:hint="eastAsia"/>
          <w:sz w:val="24"/>
          <w:szCs w:val="24"/>
        </w:rPr>
        <w:t>】</w:t>
      </w:r>
      <w:r w:rsidR="00ED7A8F" w:rsidRPr="005F0FEB">
        <w:rPr>
          <w:rFonts w:ascii="宋体" w:eastAsia="宋体" w:hAnsi="宋体" w:cs="Arial"/>
          <w:sz w:val="24"/>
          <w:szCs w:val="24"/>
        </w:rPr>
        <w:t>5</w:t>
      </w:r>
      <w:r w:rsidRPr="005F0FEB">
        <w:rPr>
          <w:rFonts w:ascii="宋体" w:eastAsia="宋体" w:hAnsi="宋体" w:cs="微软雅黑" w:hint="eastAsia"/>
          <w:sz w:val="24"/>
          <w:szCs w:val="24"/>
        </w:rPr>
        <w:t>号</w:t>
      </w:r>
    </w:p>
    <w:p w14:paraId="1ECD82C5"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组织形式</w:t>
      </w:r>
      <w:r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有限责任公司</w:t>
      </w:r>
      <w:r w:rsidR="00ED7A8F"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外商投资</w:t>
      </w:r>
      <w:r w:rsidR="00ED7A8F"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非独资</w:t>
      </w:r>
      <w:r w:rsidR="00ED7A8F" w:rsidRPr="005F0FEB">
        <w:rPr>
          <w:rFonts w:ascii="宋体" w:eastAsia="宋体" w:hAnsi="宋体" w:cs="Malgun Gothic Semilight" w:hint="eastAsia"/>
          <w:sz w:val="24"/>
          <w:szCs w:val="24"/>
        </w:rPr>
        <w:t>）</w:t>
      </w:r>
    </w:p>
    <w:p w14:paraId="4D1E7570" w14:textId="0E92B299"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注册资本</w:t>
      </w:r>
      <w:r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1</w:t>
      </w:r>
      <w:r w:rsidR="00ED7A8F" w:rsidRPr="005F0FEB">
        <w:rPr>
          <w:rFonts w:ascii="宋体" w:eastAsia="宋体" w:hAnsi="宋体" w:cs="微软雅黑"/>
          <w:sz w:val="24"/>
          <w:szCs w:val="24"/>
        </w:rPr>
        <w:t>.5</w:t>
      </w:r>
      <w:r w:rsidRPr="005F0FEB">
        <w:rPr>
          <w:rFonts w:ascii="宋体" w:eastAsia="宋体" w:hAnsi="宋体" w:cs="微软雅黑" w:hint="eastAsia"/>
          <w:sz w:val="24"/>
          <w:szCs w:val="24"/>
        </w:rPr>
        <w:t>亿元</w:t>
      </w:r>
      <w:r w:rsidR="006D7007" w:rsidRPr="005F0FEB">
        <w:rPr>
          <w:rFonts w:ascii="宋体" w:eastAsia="宋体" w:hAnsi="宋体" w:cs="微软雅黑" w:hint="eastAsia"/>
          <w:sz w:val="24"/>
          <w:szCs w:val="24"/>
        </w:rPr>
        <w:t>人民币</w:t>
      </w:r>
    </w:p>
    <w:p w14:paraId="248C3A88"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存续期间</w:t>
      </w:r>
      <w:r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持续经营</w:t>
      </w:r>
    </w:p>
    <w:p w14:paraId="32AE3C03"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经营范围</w:t>
      </w:r>
      <w:r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基金募集</w:t>
      </w:r>
      <w:r w:rsidR="00ED7A8F"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基金销售</w:t>
      </w:r>
      <w:r w:rsidR="00ED7A8F"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资产管理以及中国证监会许可的其它业务</w:t>
      </w:r>
    </w:p>
    <w:p w14:paraId="6141194D"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二</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基金托管人</w:t>
      </w:r>
    </w:p>
    <w:p w14:paraId="1974937D" w14:textId="23F4D7E4"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名称</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中国建设银行股份有限公司</w:t>
      </w:r>
      <w:r w:rsidR="00F22413">
        <w:rPr>
          <w:rFonts w:ascii="宋体" w:eastAsia="宋体" w:hAnsi="宋体" w:cs="Arial" w:hint="eastAsia"/>
          <w:sz w:val="24"/>
          <w:szCs w:val="24"/>
        </w:rPr>
        <w:t>（</w:t>
      </w:r>
      <w:r w:rsidRPr="005F0FEB">
        <w:rPr>
          <w:rFonts w:ascii="宋体" w:eastAsia="宋体" w:hAnsi="宋体" w:cs="微软雅黑" w:hint="eastAsia"/>
          <w:sz w:val="24"/>
          <w:szCs w:val="24"/>
        </w:rPr>
        <w:t>简称</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中国建设银行</w:t>
      </w:r>
      <w:r w:rsidR="00F22413">
        <w:rPr>
          <w:rFonts w:ascii="宋体" w:eastAsia="宋体" w:hAnsi="宋体" w:cs="Arial" w:hint="eastAsia"/>
          <w:sz w:val="24"/>
          <w:szCs w:val="24"/>
        </w:rPr>
        <w:t>）</w:t>
      </w:r>
    </w:p>
    <w:p w14:paraId="284AE732"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住所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北京市西城区金融大街</w:t>
      </w:r>
      <w:r w:rsidRPr="005F0FEB">
        <w:rPr>
          <w:rFonts w:ascii="宋体" w:eastAsia="宋体" w:hAnsi="宋体" w:cs="Arial" w:hint="eastAsia"/>
          <w:sz w:val="24"/>
          <w:szCs w:val="24"/>
        </w:rPr>
        <w:t>25</w:t>
      </w:r>
      <w:r w:rsidRPr="005F0FEB">
        <w:rPr>
          <w:rFonts w:ascii="宋体" w:eastAsia="宋体" w:hAnsi="宋体" w:cs="微软雅黑" w:hint="eastAsia"/>
          <w:sz w:val="24"/>
          <w:szCs w:val="24"/>
        </w:rPr>
        <w:t>号</w:t>
      </w:r>
    </w:p>
    <w:p w14:paraId="5C943943"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办公地址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北京市西城区闹市口大街</w:t>
      </w:r>
      <w:r w:rsidRPr="005F0FEB">
        <w:rPr>
          <w:rFonts w:ascii="宋体" w:eastAsia="宋体" w:hAnsi="宋体" w:cs="Arial" w:hint="eastAsia"/>
          <w:sz w:val="24"/>
          <w:szCs w:val="24"/>
        </w:rPr>
        <w:t>1</w:t>
      </w:r>
      <w:r w:rsidRPr="005F0FEB">
        <w:rPr>
          <w:rFonts w:ascii="宋体" w:eastAsia="宋体" w:hAnsi="宋体" w:cs="微软雅黑" w:hint="eastAsia"/>
          <w:sz w:val="24"/>
          <w:szCs w:val="24"/>
        </w:rPr>
        <w:t>号院</w:t>
      </w:r>
      <w:r w:rsidRPr="005F0FEB">
        <w:rPr>
          <w:rFonts w:ascii="宋体" w:eastAsia="宋体" w:hAnsi="宋体" w:cs="Arial" w:hint="eastAsia"/>
          <w:sz w:val="24"/>
          <w:szCs w:val="24"/>
        </w:rPr>
        <w:t>1</w:t>
      </w:r>
      <w:r w:rsidRPr="005F0FEB">
        <w:rPr>
          <w:rFonts w:ascii="宋体" w:eastAsia="宋体" w:hAnsi="宋体" w:cs="微软雅黑" w:hint="eastAsia"/>
          <w:sz w:val="24"/>
          <w:szCs w:val="24"/>
        </w:rPr>
        <w:t>号楼</w:t>
      </w:r>
    </w:p>
    <w:p w14:paraId="3D659FD9"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邮政编码</w:t>
      </w:r>
      <w:r w:rsidRPr="005F0FEB">
        <w:rPr>
          <w:rFonts w:ascii="宋体" w:eastAsia="宋体" w:hAnsi="宋体" w:cs="Malgun Gothic Semilight" w:hint="eastAsia"/>
          <w:sz w:val="24"/>
          <w:szCs w:val="24"/>
        </w:rPr>
        <w:t>：</w:t>
      </w:r>
      <w:r w:rsidRPr="005F0FEB">
        <w:rPr>
          <w:rFonts w:ascii="宋体" w:eastAsia="宋体" w:hAnsi="宋体" w:cs="Arial" w:hint="eastAsia"/>
          <w:sz w:val="24"/>
          <w:szCs w:val="24"/>
        </w:rPr>
        <w:t>100033</w:t>
      </w:r>
    </w:p>
    <w:p w14:paraId="7EB21FDF" w14:textId="030B14BB"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法定代表人</w:t>
      </w:r>
      <w:r w:rsidRPr="005F0FEB">
        <w:rPr>
          <w:rFonts w:ascii="宋体" w:eastAsia="宋体" w:hAnsi="宋体" w:cs="Malgun Gothic Semilight" w:hint="eastAsia"/>
          <w:sz w:val="24"/>
          <w:szCs w:val="24"/>
        </w:rPr>
        <w:t>：</w:t>
      </w:r>
      <w:r w:rsidR="0065013A" w:rsidRPr="005F0FEB">
        <w:rPr>
          <w:rFonts w:ascii="宋体" w:eastAsia="宋体" w:hAnsi="宋体" w:cs="微软雅黑" w:hint="eastAsia"/>
          <w:sz w:val="24"/>
          <w:szCs w:val="24"/>
        </w:rPr>
        <w:t>张金良</w:t>
      </w:r>
    </w:p>
    <w:p w14:paraId="127D9843"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成立日期</w:t>
      </w:r>
      <w:r w:rsidRPr="005F0FEB">
        <w:rPr>
          <w:rFonts w:ascii="宋体" w:eastAsia="宋体" w:hAnsi="宋体" w:cs="Malgun Gothic Semilight" w:hint="eastAsia"/>
          <w:sz w:val="24"/>
          <w:szCs w:val="24"/>
        </w:rPr>
        <w:t>：</w:t>
      </w:r>
      <w:smartTag w:uri="urn:schemas-microsoft-com:office:smarttags" w:element="chsdate">
        <w:smartTagPr>
          <w:attr w:name="IsROCDate" w:val="False"/>
          <w:attr w:name="IsLunarDate" w:val="False"/>
          <w:attr w:name="Day" w:val="17"/>
          <w:attr w:name="Month" w:val="09"/>
          <w:attr w:name="Year" w:val="2004"/>
        </w:smartTagPr>
        <w:r w:rsidRPr="005F0FEB">
          <w:rPr>
            <w:rFonts w:ascii="宋体" w:eastAsia="宋体" w:hAnsi="宋体" w:cs="Arial" w:hint="eastAsia"/>
            <w:sz w:val="24"/>
            <w:szCs w:val="24"/>
          </w:rPr>
          <w:t>2004</w:t>
        </w:r>
        <w:r w:rsidRPr="005F0FEB">
          <w:rPr>
            <w:rFonts w:ascii="宋体" w:eastAsia="宋体" w:hAnsi="宋体" w:cs="微软雅黑" w:hint="eastAsia"/>
            <w:sz w:val="24"/>
            <w:szCs w:val="24"/>
          </w:rPr>
          <w:t>年</w:t>
        </w:r>
        <w:r w:rsidRPr="005F0FEB">
          <w:rPr>
            <w:rFonts w:ascii="宋体" w:eastAsia="宋体" w:hAnsi="宋体" w:cs="Arial" w:hint="eastAsia"/>
            <w:sz w:val="24"/>
            <w:szCs w:val="24"/>
          </w:rPr>
          <w:t>09</w:t>
        </w:r>
        <w:r w:rsidRPr="005F0FEB">
          <w:rPr>
            <w:rFonts w:ascii="宋体" w:eastAsia="宋体" w:hAnsi="宋体" w:cs="微软雅黑" w:hint="eastAsia"/>
            <w:sz w:val="24"/>
            <w:szCs w:val="24"/>
          </w:rPr>
          <w:t>月</w:t>
        </w:r>
        <w:r w:rsidRPr="005F0FEB">
          <w:rPr>
            <w:rFonts w:ascii="宋体" w:eastAsia="宋体" w:hAnsi="宋体" w:cs="Arial" w:hint="eastAsia"/>
            <w:sz w:val="24"/>
            <w:szCs w:val="24"/>
          </w:rPr>
          <w:t>17</w:t>
        </w:r>
        <w:r w:rsidRPr="005F0FEB">
          <w:rPr>
            <w:rFonts w:ascii="宋体" w:eastAsia="宋体" w:hAnsi="宋体" w:cs="微软雅黑" w:hint="eastAsia"/>
            <w:sz w:val="24"/>
            <w:szCs w:val="24"/>
          </w:rPr>
          <w:t>日</w:t>
        </w:r>
      </w:smartTag>
    </w:p>
    <w:p w14:paraId="77470BB1"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基金托管业务批准文号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中国证监会证监基字</w:t>
      </w:r>
      <w:r w:rsidRPr="005F0FEB">
        <w:rPr>
          <w:rFonts w:ascii="宋体" w:eastAsia="宋体" w:hAnsi="宋体" w:cs="Arial" w:hint="eastAsia"/>
          <w:sz w:val="24"/>
          <w:szCs w:val="24"/>
        </w:rPr>
        <w:t>[1998</w:t>
      </w:r>
      <w:bookmarkStart w:id="2" w:name="OLE_LINK3"/>
      <w:r w:rsidRPr="005F0FEB">
        <w:rPr>
          <w:rFonts w:ascii="宋体" w:eastAsia="宋体" w:hAnsi="宋体" w:cs="Arial" w:hint="eastAsia"/>
          <w:sz w:val="24"/>
          <w:szCs w:val="24"/>
        </w:rPr>
        <w:t>]</w:t>
      </w:r>
      <w:bookmarkEnd w:id="2"/>
      <w:r w:rsidRPr="005F0FEB">
        <w:rPr>
          <w:rFonts w:ascii="宋体" w:eastAsia="宋体" w:hAnsi="宋体" w:cs="Arial" w:hint="eastAsia"/>
          <w:sz w:val="24"/>
          <w:szCs w:val="24"/>
        </w:rPr>
        <w:t>12</w:t>
      </w:r>
      <w:r w:rsidRPr="005F0FEB">
        <w:rPr>
          <w:rFonts w:ascii="宋体" w:eastAsia="宋体" w:hAnsi="宋体" w:cs="微软雅黑" w:hint="eastAsia"/>
          <w:sz w:val="24"/>
          <w:szCs w:val="24"/>
        </w:rPr>
        <w:t>号</w:t>
      </w:r>
    </w:p>
    <w:p w14:paraId="7B987ED5"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组织形式</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股份有限公司</w:t>
      </w:r>
    </w:p>
    <w:p w14:paraId="2446A332" w14:textId="28C8AE5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注册资本</w:t>
      </w:r>
      <w:r w:rsidRPr="005F0FEB">
        <w:rPr>
          <w:rFonts w:ascii="宋体" w:eastAsia="宋体" w:hAnsi="宋体" w:cs="Malgun Gothic Semilight" w:hint="eastAsia"/>
          <w:sz w:val="24"/>
          <w:szCs w:val="24"/>
        </w:rPr>
        <w:t>：</w:t>
      </w:r>
      <w:r w:rsidR="00B1366D">
        <w:rPr>
          <w:rFonts w:ascii="宋体" w:eastAsia="宋体" w:hAnsi="宋体" w:cs="Malgun Gothic Semilight" w:hint="eastAsia"/>
          <w:sz w:val="24"/>
          <w:szCs w:val="24"/>
        </w:rPr>
        <w:t>人民币</w:t>
      </w:r>
      <w:r w:rsidRPr="005F0FEB">
        <w:rPr>
          <w:rFonts w:ascii="宋体" w:eastAsia="宋体" w:hAnsi="宋体" w:cs="微软雅黑" w:hint="eastAsia"/>
          <w:sz w:val="24"/>
          <w:szCs w:val="24"/>
        </w:rPr>
        <w:t>贰仟伍佰亿壹仟零玖拾柒万柒仟肆佰捌拾陆元整</w:t>
      </w:r>
    </w:p>
    <w:p w14:paraId="44EF8BB5"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存续期间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持续经营</w:t>
      </w:r>
    </w:p>
    <w:p w14:paraId="34CF70BA" w14:textId="77777777" w:rsidR="000B2EA0" w:rsidRPr="005F0FEB" w:rsidRDefault="000B2EA0" w:rsidP="005F0FEB">
      <w:pPr>
        <w:tabs>
          <w:tab w:val="left" w:pos="540"/>
        </w:tabs>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经营范围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吸收公众存款</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发放短期</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中期</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长期贷款</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办理国内外结算</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办理票据承兑与贴现</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发行金融债券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代理发行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代理兑付</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承销政府债券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买卖政府债券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金融债券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从事同业拆借</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买卖</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代理买卖外汇</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从事银行卡业务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提供信用证服务及担保</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代理收付款项及代理保险业务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提供保管箱服务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经中国银行</w:t>
      </w:r>
      <w:r w:rsidRPr="005F0FEB">
        <w:rPr>
          <w:rFonts w:ascii="宋体" w:eastAsia="宋体" w:hAnsi="宋体" w:cs="微软雅黑" w:hint="eastAsia"/>
          <w:sz w:val="24"/>
          <w:szCs w:val="24"/>
        </w:rPr>
        <w:lastRenderedPageBreak/>
        <w:t>业监督管理机构等监管部门批准的其他业务</w:t>
      </w:r>
      <w:r w:rsidRPr="005F0FEB">
        <w:rPr>
          <w:rFonts w:ascii="宋体" w:eastAsia="宋体" w:hAnsi="宋体" w:cs="Malgun Gothic Semilight" w:hint="eastAsia"/>
          <w:sz w:val="24"/>
          <w:szCs w:val="24"/>
        </w:rPr>
        <w:t>。</w:t>
      </w:r>
    </w:p>
    <w:p w14:paraId="15245E79" w14:textId="77777777" w:rsidR="000B2EA0" w:rsidRPr="005F0FEB" w:rsidRDefault="000B2EA0" w:rsidP="005F0FEB">
      <w:pPr>
        <w:spacing w:line="360" w:lineRule="auto"/>
        <w:rPr>
          <w:rFonts w:ascii="宋体" w:eastAsia="宋体" w:hAnsi="宋体" w:cs="Times New Roman"/>
          <w:sz w:val="24"/>
          <w:szCs w:val="24"/>
        </w:rPr>
      </w:pPr>
    </w:p>
    <w:p w14:paraId="2F4905B3"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3" w:name="_Toc124325886"/>
      <w:r w:rsidRPr="005F0FEB">
        <w:rPr>
          <w:rFonts w:ascii="宋体" w:eastAsia="宋体" w:hAnsi="宋体" w:cs="微软雅黑" w:hint="eastAsia"/>
          <w:b/>
          <w:sz w:val="30"/>
          <w:szCs w:val="20"/>
        </w:rPr>
        <w:t>二</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基金托管协议的依据</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目的和原则</w:t>
      </w:r>
      <w:bookmarkEnd w:id="3"/>
    </w:p>
    <w:p w14:paraId="1F6C7148"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一</w:t>
      </w:r>
      <w:r w:rsidRPr="005F0FEB">
        <w:rPr>
          <w:rFonts w:ascii="宋体" w:eastAsia="宋体" w:hAnsi="宋体" w:cs="Arial" w:hint="eastAsia"/>
          <w:sz w:val="24"/>
          <w:szCs w:val="24"/>
        </w:rPr>
        <w:t>）</w:t>
      </w:r>
      <w:r w:rsidRPr="005F0FEB">
        <w:rPr>
          <w:rFonts w:ascii="宋体" w:eastAsia="宋体" w:hAnsi="宋体" w:cs="微软雅黑" w:hint="eastAsia"/>
          <w:sz w:val="24"/>
          <w:szCs w:val="24"/>
        </w:rPr>
        <w:t>订立托管协议的依据</w:t>
      </w:r>
    </w:p>
    <w:p w14:paraId="1E42950D" w14:textId="035E451B"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本协议依据</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中华人民共和国证券投资基金法</w:t>
      </w:r>
      <w:r w:rsidRPr="005F0FEB">
        <w:rPr>
          <w:rFonts w:ascii="宋体" w:eastAsia="宋体" w:hAnsi="宋体" w:cs="Malgun Gothic Semilight" w:hint="eastAsia"/>
          <w:sz w:val="24"/>
          <w:szCs w:val="24"/>
        </w:rPr>
        <w:t>》</w:t>
      </w:r>
      <w:r w:rsidR="00F22413">
        <w:rPr>
          <w:rFonts w:ascii="宋体" w:eastAsia="宋体" w:hAnsi="宋体" w:cs="Arial" w:hint="eastAsia"/>
          <w:sz w:val="24"/>
          <w:szCs w:val="24"/>
        </w:rPr>
        <w:t>（</w:t>
      </w:r>
      <w:r w:rsidRPr="005F0FEB">
        <w:rPr>
          <w:rFonts w:ascii="宋体" w:eastAsia="宋体" w:hAnsi="宋体" w:cs="微软雅黑" w:hint="eastAsia"/>
          <w:sz w:val="24"/>
          <w:szCs w:val="24"/>
        </w:rPr>
        <w:t>以下简称</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基金法</w:t>
      </w:r>
      <w:r w:rsidRPr="005F0FEB">
        <w:rPr>
          <w:rFonts w:ascii="宋体" w:eastAsia="宋体" w:hAnsi="宋体" w:cs="Malgun Gothic Semilight" w:hint="eastAsia"/>
          <w:sz w:val="24"/>
          <w:szCs w:val="24"/>
        </w:rPr>
        <w:t>》”</w:t>
      </w:r>
      <w:r w:rsidR="00F22413">
        <w:rPr>
          <w:rFonts w:ascii="宋体" w:eastAsia="宋体" w:hAnsi="宋体" w:cs="Arial" w:hint="eastAsia"/>
          <w:sz w:val="24"/>
          <w:szCs w:val="24"/>
        </w:rPr>
        <w:t>）</w:t>
      </w:r>
      <w:r w:rsidRPr="005F0FEB">
        <w:rPr>
          <w:rFonts w:ascii="宋体" w:eastAsia="宋体" w:hAnsi="宋体" w:cs="微软雅黑" w:hint="eastAsia"/>
          <w:sz w:val="24"/>
          <w:szCs w:val="24"/>
        </w:rPr>
        <w:t>等有关法律法规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及其他有关规定制订</w:t>
      </w:r>
      <w:r w:rsidRPr="005F0FEB">
        <w:rPr>
          <w:rFonts w:ascii="宋体" w:eastAsia="宋体" w:hAnsi="宋体" w:cs="Malgun Gothic Semilight" w:hint="eastAsia"/>
          <w:sz w:val="24"/>
          <w:szCs w:val="24"/>
        </w:rPr>
        <w:t>。</w:t>
      </w:r>
    </w:p>
    <w:p w14:paraId="7B5CC88B"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订立托管协议的目的</w:t>
      </w:r>
    </w:p>
    <w:p w14:paraId="31867EDF" w14:textId="77777777" w:rsidR="000B2EA0" w:rsidRPr="005F0FEB" w:rsidRDefault="000B2EA0" w:rsidP="005F0FEB">
      <w:pPr>
        <w:adjustRightInd w:val="0"/>
        <w:snapToGrid w:val="0"/>
        <w:spacing w:line="360" w:lineRule="auto"/>
        <w:ind w:firstLineChars="200" w:firstLine="480"/>
        <w:rPr>
          <w:rFonts w:ascii="宋体" w:eastAsia="宋体" w:hAnsi="宋体" w:cs="Times New Roman"/>
          <w:sz w:val="24"/>
          <w:szCs w:val="30"/>
        </w:rPr>
      </w:pPr>
      <w:r w:rsidRPr="005F0FEB">
        <w:rPr>
          <w:rFonts w:ascii="宋体" w:eastAsia="宋体" w:hAnsi="宋体" w:cs="微软雅黑" w:hint="eastAsia"/>
          <w:sz w:val="24"/>
          <w:szCs w:val="24"/>
        </w:rPr>
        <w:t>订立本协议的目的是明确基金管理人与基金托管人之间在基金财产的保管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投资运作</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净值计算</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收益分配</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信息披露及相互监督等相关事宜中的权利义务及职责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确保基金财产的安全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保护基金份额持有人的合法权益</w:t>
      </w:r>
      <w:r w:rsidRPr="005F0FEB">
        <w:rPr>
          <w:rFonts w:ascii="宋体" w:eastAsia="宋体" w:hAnsi="宋体" w:cs="Malgun Gothic Semilight" w:hint="eastAsia"/>
          <w:sz w:val="24"/>
          <w:szCs w:val="24"/>
        </w:rPr>
        <w:t>。</w:t>
      </w:r>
    </w:p>
    <w:p w14:paraId="0FBE0CF4"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订立托管协议的原则</w:t>
      </w:r>
    </w:p>
    <w:p w14:paraId="09039B40"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基金管理人和基金托管人本着平等自愿</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诚实信用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充分保护基金份额持有人合法权益的原则</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经协商一致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签订本协议</w:t>
      </w:r>
      <w:r w:rsidRPr="005F0FEB">
        <w:rPr>
          <w:rFonts w:ascii="宋体" w:eastAsia="宋体" w:hAnsi="宋体" w:cs="Malgun Gothic Semilight" w:hint="eastAsia"/>
          <w:sz w:val="24"/>
          <w:szCs w:val="24"/>
        </w:rPr>
        <w:t>。</w:t>
      </w:r>
    </w:p>
    <w:p w14:paraId="6A6798F9" w14:textId="77777777" w:rsidR="000B2EA0" w:rsidRPr="005F0FEB" w:rsidRDefault="000B2EA0" w:rsidP="005F0FEB">
      <w:pPr>
        <w:spacing w:line="360" w:lineRule="auto"/>
        <w:rPr>
          <w:rFonts w:ascii="宋体" w:eastAsia="宋体" w:hAnsi="宋体" w:cs="Times New Roman"/>
          <w:sz w:val="24"/>
          <w:szCs w:val="24"/>
        </w:rPr>
      </w:pPr>
    </w:p>
    <w:p w14:paraId="2364878A"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4"/>
        </w:rPr>
      </w:pPr>
      <w:bookmarkStart w:id="4" w:name="_Toc124325887"/>
      <w:r w:rsidRPr="005F0FEB">
        <w:rPr>
          <w:rFonts w:ascii="宋体" w:eastAsia="宋体" w:hAnsi="宋体" w:cs="微软雅黑" w:hint="eastAsia"/>
          <w:b/>
          <w:sz w:val="30"/>
          <w:szCs w:val="20"/>
        </w:rPr>
        <w:t>三</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基金托管人对基金管理人的业务监督和核查</w:t>
      </w:r>
      <w:bookmarkEnd w:id="4"/>
    </w:p>
    <w:p w14:paraId="62B06F01" w14:textId="77777777" w:rsidR="00E01C62" w:rsidRPr="005F0FEB" w:rsidRDefault="000B2EA0" w:rsidP="005F0FEB">
      <w:pPr>
        <w:adjustRightInd w:val="0"/>
        <w:snapToGrid w:val="0"/>
        <w:spacing w:line="360" w:lineRule="auto"/>
        <w:ind w:firstLineChars="200" w:firstLine="480"/>
        <w:rPr>
          <w:rFonts w:ascii="宋体" w:eastAsia="宋体" w:hAnsi="宋体" w:cs="Malgun Gothic Semilight"/>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基金托管人根据有关法律法规的规定及</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的约定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对基金投资范围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投资对象进行监督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明确约定基金投资风格或证券选择标准的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基金管理人应按照基金托管人要求的格式</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将拟投资的标的证券库提供给基金托管人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基金管理人可以根据实际情况的变化</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对标的证券库予以更新和调整并及时书面通知基金托管人</w:t>
      </w:r>
      <w:r w:rsidRPr="005F0FEB">
        <w:rPr>
          <w:rFonts w:ascii="宋体" w:eastAsia="宋体" w:hAnsi="宋体" w:cs="Malgun Gothic Semilight" w:hint="eastAsia"/>
          <w:sz w:val="24"/>
          <w:szCs w:val="24"/>
        </w:rPr>
        <w:t>。</w:t>
      </w:r>
      <w:r w:rsidRPr="005F0FEB" w:rsidDel="000E2200">
        <w:rPr>
          <w:rFonts w:ascii="宋体" w:eastAsia="宋体" w:hAnsi="宋体" w:cs="Arial" w:hint="eastAsia"/>
          <w:sz w:val="24"/>
          <w:szCs w:val="24"/>
        </w:rPr>
        <w:t xml:space="preserve"> </w:t>
      </w:r>
      <w:r w:rsidRPr="005F0FEB">
        <w:rPr>
          <w:rFonts w:ascii="宋体" w:eastAsia="宋体" w:hAnsi="宋体" w:cs="微软雅黑" w:hint="eastAsia"/>
          <w:sz w:val="24"/>
          <w:szCs w:val="24"/>
        </w:rPr>
        <w:t>基金托管人根据上述投资范围对基金实际投资是否符合</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关于证券选择标准的约定进行监督</w:t>
      </w:r>
      <w:r w:rsidRPr="005F0FEB">
        <w:rPr>
          <w:rFonts w:ascii="宋体" w:eastAsia="宋体" w:hAnsi="宋体" w:cs="Malgun Gothic Semilight" w:hint="eastAsia"/>
          <w:sz w:val="24"/>
          <w:szCs w:val="24"/>
        </w:rPr>
        <w:t>。</w:t>
      </w:r>
    </w:p>
    <w:p w14:paraId="6FBA3BDB" w14:textId="203CF0BE" w:rsidR="004D2B6F" w:rsidRPr="005F0FEB" w:rsidRDefault="004D2B6F" w:rsidP="005F0FEB">
      <w:pPr>
        <w:adjustRightInd w:val="0"/>
        <w:snapToGrid w:val="0"/>
        <w:spacing w:line="360" w:lineRule="auto"/>
        <w:ind w:firstLineChars="200" w:firstLine="480"/>
        <w:rPr>
          <w:rFonts w:ascii="宋体" w:eastAsia="宋体" w:hAnsi="宋体" w:cs="Times New Roman"/>
          <w:sz w:val="24"/>
          <w:szCs w:val="30"/>
        </w:rPr>
      </w:pPr>
      <w:r w:rsidRPr="005F0FEB">
        <w:rPr>
          <w:rFonts w:ascii="宋体" w:eastAsia="宋体" w:hAnsi="宋体" w:cs="微软雅黑" w:hint="eastAsia"/>
          <w:sz w:val="24"/>
          <w:szCs w:val="30"/>
        </w:rPr>
        <w:t>本基金的投资范围主要为标的指数成份股和备选成份股</w:t>
      </w:r>
      <w:r w:rsidR="00D76505">
        <w:rPr>
          <w:rFonts w:ascii="宋体" w:eastAsia="宋体" w:hAnsi="宋体" w:cs="微软雅黑" w:hint="eastAsia"/>
          <w:sz w:val="24"/>
          <w:szCs w:val="30"/>
        </w:rPr>
        <w:t>（</w:t>
      </w:r>
      <w:r w:rsidRPr="005F0FEB">
        <w:rPr>
          <w:rFonts w:ascii="宋体" w:eastAsia="宋体" w:hAnsi="宋体" w:cs="微软雅黑" w:hint="eastAsia"/>
          <w:sz w:val="24"/>
          <w:szCs w:val="30"/>
        </w:rPr>
        <w:t>含存托凭证</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下同</w:t>
      </w:r>
      <w:r w:rsidR="00D76505">
        <w:rPr>
          <w:rFonts w:ascii="宋体" w:eastAsia="宋体" w:hAnsi="宋体" w:cs="微软雅黑" w:hint="eastAsia"/>
          <w:sz w:val="24"/>
          <w:szCs w:val="30"/>
        </w:rPr>
        <w:t>）</w:t>
      </w:r>
      <w:r w:rsidRPr="005F0FEB">
        <w:rPr>
          <w:rFonts w:ascii="宋体" w:eastAsia="宋体" w:hAnsi="宋体" w:cs="Times New Roman"/>
          <w:sz w:val="24"/>
          <w:szCs w:val="30"/>
        </w:rPr>
        <w:t>。</w:t>
      </w:r>
      <w:r w:rsidRPr="005F0FEB">
        <w:rPr>
          <w:rFonts w:ascii="宋体" w:eastAsia="宋体" w:hAnsi="宋体" w:cs="微软雅黑" w:hint="eastAsia"/>
          <w:sz w:val="24"/>
          <w:szCs w:val="30"/>
        </w:rPr>
        <w:t>此外</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为更好地实现投资目标</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本基金可少量投资于部分非成份股</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包含创业板</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科创板</w:t>
      </w:r>
      <w:r w:rsidRPr="005F0FEB">
        <w:rPr>
          <w:rFonts w:ascii="宋体" w:eastAsia="宋体" w:hAnsi="宋体" w:cs="Malgun Gothic Semilight" w:hint="eastAsia"/>
          <w:sz w:val="24"/>
          <w:szCs w:val="30"/>
        </w:rPr>
        <w:t>、</w:t>
      </w:r>
      <w:r w:rsidR="00D76505">
        <w:rPr>
          <w:rFonts w:ascii="宋体" w:eastAsia="宋体" w:hAnsi="宋体" w:cs="微软雅黑" w:hint="eastAsia"/>
          <w:sz w:val="24"/>
          <w:szCs w:val="30"/>
        </w:rPr>
        <w:t>依法发行上市的其他港股通</w:t>
      </w:r>
      <w:r w:rsidRPr="005F0FEB">
        <w:rPr>
          <w:rFonts w:ascii="宋体" w:eastAsia="宋体" w:hAnsi="宋体" w:cs="微软雅黑" w:hint="eastAsia"/>
          <w:sz w:val="24"/>
          <w:szCs w:val="30"/>
        </w:rPr>
        <w:t>标的股票及其他依法发行上市的股票</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存托凭证</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债券资产</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国债</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地方政府债</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金融债</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企业债</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公司债</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次级债</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可转换债券</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含分离交易可转债</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可交换债券</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央行票据</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中期票据</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短期融资券</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超短期融资券等</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资产支持证券</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衍生工具</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股指期货</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股票期权</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国债期货等</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lastRenderedPageBreak/>
        <w:t>债券回购</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银行存款</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同业存单</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现金资产以及中国证监会允许基金投资的其他金融工具</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但须符合中国证监会的相关规定</w:t>
      </w:r>
      <w:r w:rsidRPr="005F0FEB">
        <w:rPr>
          <w:rFonts w:ascii="宋体" w:eastAsia="宋体" w:hAnsi="宋体" w:cs="Malgun Gothic Semilight" w:hint="eastAsia"/>
          <w:sz w:val="24"/>
          <w:szCs w:val="30"/>
        </w:rPr>
        <w:t>）。</w:t>
      </w:r>
    </w:p>
    <w:p w14:paraId="56974122" w14:textId="77777777" w:rsidR="004D2B6F" w:rsidRPr="005F0FEB" w:rsidRDefault="004D2B6F" w:rsidP="005F0FEB">
      <w:pPr>
        <w:adjustRightInd w:val="0"/>
        <w:snapToGrid w:val="0"/>
        <w:spacing w:line="360" w:lineRule="auto"/>
        <w:ind w:firstLineChars="200" w:firstLine="480"/>
        <w:rPr>
          <w:rFonts w:ascii="宋体" w:eastAsia="宋体" w:hAnsi="宋体" w:cs="Times New Roman"/>
          <w:sz w:val="24"/>
          <w:szCs w:val="30"/>
        </w:rPr>
      </w:pPr>
      <w:r w:rsidRPr="005F0FEB">
        <w:rPr>
          <w:rFonts w:ascii="宋体" w:eastAsia="宋体" w:hAnsi="宋体" w:cs="微软雅黑" w:hint="eastAsia"/>
          <w:sz w:val="24"/>
          <w:szCs w:val="30"/>
        </w:rPr>
        <w:t>本基金可根据相关法律法规和基金合同的约定</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参与融资业务和转融通证券出借业务</w:t>
      </w:r>
      <w:r w:rsidRPr="005F0FEB">
        <w:rPr>
          <w:rFonts w:ascii="宋体" w:eastAsia="宋体" w:hAnsi="宋体" w:cs="Malgun Gothic Semilight" w:hint="eastAsia"/>
          <w:sz w:val="24"/>
          <w:szCs w:val="30"/>
        </w:rPr>
        <w:t>。</w:t>
      </w:r>
    </w:p>
    <w:p w14:paraId="03AAA9DE" w14:textId="1C889B1F" w:rsidR="000B2EA0" w:rsidRDefault="004D2B6F" w:rsidP="005F0FEB">
      <w:pPr>
        <w:adjustRightInd w:val="0"/>
        <w:snapToGrid w:val="0"/>
        <w:spacing w:line="360" w:lineRule="auto"/>
        <w:ind w:firstLineChars="200" w:firstLine="480"/>
        <w:rPr>
          <w:rFonts w:ascii="宋体" w:eastAsia="宋体" w:hAnsi="宋体" w:cs="Times New Roman"/>
          <w:sz w:val="24"/>
          <w:szCs w:val="30"/>
        </w:rPr>
      </w:pPr>
      <w:r w:rsidRPr="005F0FEB">
        <w:rPr>
          <w:rFonts w:ascii="宋体" w:eastAsia="宋体" w:hAnsi="宋体" w:cs="微软雅黑" w:hint="eastAsia"/>
          <w:sz w:val="24"/>
          <w:szCs w:val="30"/>
        </w:rPr>
        <w:t>如法律法规或监管机构以后允许基金投资其他品种</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基金管理人在履行适当程序后</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可以将其纳入投资范围</w:t>
      </w:r>
      <w:r w:rsidRPr="005F0FEB">
        <w:rPr>
          <w:rFonts w:ascii="宋体" w:eastAsia="宋体" w:hAnsi="宋体" w:cs="Times New Roman" w:hint="eastAsia"/>
          <w:sz w:val="24"/>
          <w:szCs w:val="30"/>
        </w:rPr>
        <w:t>。</w:t>
      </w:r>
    </w:p>
    <w:p w14:paraId="3FB3A39E" w14:textId="6EBE89FA" w:rsidR="00567189" w:rsidRPr="00567189" w:rsidRDefault="00567189" w:rsidP="005F0FEB">
      <w:pPr>
        <w:adjustRightInd w:val="0"/>
        <w:snapToGrid w:val="0"/>
        <w:spacing w:line="360" w:lineRule="auto"/>
        <w:ind w:firstLineChars="200" w:firstLine="480"/>
        <w:rPr>
          <w:rFonts w:ascii="宋体" w:eastAsia="宋体" w:hAnsi="宋体" w:cs="Times New Roman"/>
          <w:sz w:val="24"/>
          <w:szCs w:val="30"/>
        </w:rPr>
      </w:pPr>
      <w:r w:rsidRPr="00567189">
        <w:rPr>
          <w:rFonts w:ascii="宋体" w:eastAsia="宋体" w:hAnsi="宋体" w:cs="Times New Roman" w:hint="eastAsia"/>
          <w:sz w:val="24"/>
          <w:szCs w:val="30"/>
        </w:rPr>
        <w:t>本基金投资标的指数成份股及备选成份股的比例不低于基金资产净值的</w:t>
      </w:r>
      <w:r w:rsidRPr="00567189">
        <w:rPr>
          <w:rFonts w:ascii="宋体" w:eastAsia="宋体" w:hAnsi="宋体" w:cs="Times New Roman"/>
          <w:sz w:val="24"/>
          <w:szCs w:val="30"/>
        </w:rPr>
        <w:t>90%</w:t>
      </w:r>
      <w:r w:rsidR="00844226">
        <w:rPr>
          <w:rFonts w:ascii="宋体" w:eastAsia="宋体" w:hAnsi="宋体" w:cs="Times New Roman" w:hint="eastAsia"/>
          <w:sz w:val="24"/>
          <w:szCs w:val="30"/>
        </w:rPr>
        <w:t>，</w:t>
      </w:r>
      <w:r w:rsidRPr="00567189">
        <w:rPr>
          <w:rFonts w:ascii="宋体" w:eastAsia="宋体" w:hAnsi="宋体" w:cs="Times New Roman"/>
          <w:sz w:val="24"/>
          <w:szCs w:val="30"/>
        </w:rPr>
        <w:t>且不低于非现金基金资产的80%。股指期货、股票期权和国债期货及其他金融工具的投资比例符合法律法规和监管机构的规定。</w:t>
      </w:r>
    </w:p>
    <w:p w14:paraId="45436E6F" w14:textId="77777777" w:rsidR="000B2EA0" w:rsidRPr="005F0FEB" w:rsidRDefault="000B2EA0" w:rsidP="005F0FEB">
      <w:pPr>
        <w:adjustRightInd w:val="0"/>
        <w:snapToGrid w:val="0"/>
        <w:spacing w:line="360" w:lineRule="auto"/>
        <w:ind w:firstLineChars="200" w:firstLine="480"/>
        <w:rPr>
          <w:rFonts w:ascii="宋体" w:eastAsia="宋体" w:hAnsi="宋体" w:cs="Times New Roman"/>
          <w:sz w:val="24"/>
          <w:szCs w:val="24"/>
        </w:rPr>
      </w:pPr>
      <w:r w:rsidRPr="005F0FEB">
        <w:rPr>
          <w:rFonts w:ascii="宋体" w:eastAsia="宋体" w:hAnsi="宋体" w:cs="Times New Roman" w:hint="eastAsia"/>
          <w:sz w:val="24"/>
          <w:szCs w:val="24"/>
        </w:rPr>
        <w:t>（</w:t>
      </w:r>
      <w:r w:rsidRPr="005F0FEB">
        <w:rPr>
          <w:rFonts w:ascii="宋体" w:eastAsia="宋体" w:hAnsi="宋体" w:cs="微软雅黑" w:hint="eastAsia"/>
          <w:sz w:val="24"/>
          <w:szCs w:val="24"/>
        </w:rPr>
        <w:t>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基金托管人根据有关法律法规的规定及</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的约定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对基金投资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融资比例进行监督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基金托管人按下述比例和调整期限进行监督</w:t>
      </w:r>
      <w:r w:rsidRPr="005F0FEB">
        <w:rPr>
          <w:rFonts w:ascii="宋体" w:eastAsia="宋体" w:hAnsi="宋体" w:cs="Malgun Gothic Semilight" w:hint="eastAsia"/>
          <w:sz w:val="24"/>
          <w:szCs w:val="24"/>
        </w:rPr>
        <w:t>：</w:t>
      </w:r>
    </w:p>
    <w:p w14:paraId="40F43A32" w14:textId="53D7F023"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w:t>
      </w:r>
      <w:r w:rsidR="00DC6003" w:rsidRPr="00DC6003">
        <w:rPr>
          <w:rFonts w:ascii="宋体" w:eastAsia="宋体" w:hAnsi="宋体" w:cs="Times New Roman"/>
          <w:sz w:val="24"/>
          <w:szCs w:val="24"/>
        </w:rPr>
        <w:t>本基金投资于标的指数成份股、备选成份股的比例不低于基金资产净值的90%，且不低于非现金基金资产的80%；</w:t>
      </w:r>
    </w:p>
    <w:p w14:paraId="74696308" w14:textId="139E72B8"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w:t>
      </w:r>
      <w:r w:rsidR="00DC6003" w:rsidRPr="00DC6003">
        <w:rPr>
          <w:rFonts w:ascii="宋体" w:eastAsia="宋体" w:hAnsi="宋体" w:cs="Times New Roman"/>
          <w:sz w:val="24"/>
          <w:szCs w:val="24"/>
        </w:rPr>
        <w:t>本基金投资于同一原始权益人的各类资产支持证券的比例，不得超过基金资产净值的10％；</w:t>
      </w:r>
    </w:p>
    <w:p w14:paraId="0A092611" w14:textId="6D1CC287" w:rsidR="00DC6003" w:rsidRPr="00DC6003" w:rsidRDefault="007A22A3" w:rsidP="007A22A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w:t>
      </w:r>
      <w:r w:rsidR="00DC6003" w:rsidRPr="00DC6003">
        <w:rPr>
          <w:rFonts w:ascii="宋体" w:eastAsia="宋体" w:hAnsi="宋体" w:cs="Times New Roman"/>
          <w:sz w:val="24"/>
          <w:szCs w:val="24"/>
        </w:rPr>
        <w:t>本基金持有的全部资产支持证券，其市值不得超过基金资产净值的20％；</w:t>
      </w:r>
    </w:p>
    <w:p w14:paraId="1C060CE8" w14:textId="03ED464C"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w:t>
      </w:r>
      <w:r w:rsidR="00DC6003" w:rsidRPr="00DC6003">
        <w:rPr>
          <w:rFonts w:ascii="宋体" w:eastAsia="宋体" w:hAnsi="宋体" w:cs="Times New Roman"/>
          <w:sz w:val="24"/>
          <w:szCs w:val="24"/>
        </w:rPr>
        <w:t>本基金持有的同一</w:t>
      </w:r>
      <w:r w:rsidR="00F22413">
        <w:rPr>
          <w:rFonts w:ascii="宋体" w:eastAsia="宋体" w:hAnsi="宋体" w:cs="Times New Roman"/>
          <w:sz w:val="24"/>
          <w:szCs w:val="24"/>
        </w:rPr>
        <w:t>（</w:t>
      </w:r>
      <w:r w:rsidR="00DC6003" w:rsidRPr="00DC6003">
        <w:rPr>
          <w:rFonts w:ascii="宋体" w:eastAsia="宋体" w:hAnsi="宋体" w:cs="Times New Roman"/>
          <w:sz w:val="24"/>
          <w:szCs w:val="24"/>
        </w:rPr>
        <w:t>指同一信用级别</w:t>
      </w:r>
      <w:r w:rsidR="00F22413">
        <w:rPr>
          <w:rFonts w:ascii="宋体" w:eastAsia="宋体" w:hAnsi="宋体" w:cs="Times New Roman"/>
          <w:sz w:val="24"/>
          <w:szCs w:val="24"/>
        </w:rPr>
        <w:t>）</w:t>
      </w:r>
      <w:r w:rsidR="00DC6003" w:rsidRPr="00DC6003">
        <w:rPr>
          <w:rFonts w:ascii="宋体" w:eastAsia="宋体" w:hAnsi="宋体" w:cs="Times New Roman"/>
          <w:sz w:val="24"/>
          <w:szCs w:val="24"/>
        </w:rPr>
        <w:t>资产支持证券的比例，不得超过该资产支持证券规模的10％；</w:t>
      </w:r>
    </w:p>
    <w:p w14:paraId="2F29D2A2" w14:textId="456479C1"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w:t>
      </w:r>
      <w:r w:rsidR="00DC6003" w:rsidRPr="00DC6003">
        <w:rPr>
          <w:rFonts w:ascii="宋体" w:eastAsia="宋体" w:hAnsi="宋体" w:cs="Times New Roman"/>
          <w:sz w:val="24"/>
          <w:szCs w:val="24"/>
        </w:rPr>
        <w:t>本基金管理人管理的</w:t>
      </w:r>
      <w:r w:rsidR="001A78B0" w:rsidRPr="00D62F18">
        <w:rPr>
          <w:rFonts w:ascii="宋体" w:eastAsia="宋体" w:hAnsi="宋体" w:cs="Times New Roman" w:hint="eastAsia"/>
          <w:sz w:val="24"/>
          <w:szCs w:val="24"/>
        </w:rPr>
        <w:t>且在本基金托管人处托管的</w:t>
      </w:r>
      <w:r w:rsidR="00DC6003" w:rsidRPr="00DC6003">
        <w:rPr>
          <w:rFonts w:ascii="宋体" w:eastAsia="宋体" w:hAnsi="宋体" w:cs="Times New Roman"/>
          <w:sz w:val="24"/>
          <w:szCs w:val="24"/>
        </w:rPr>
        <w:t>全部基金投资于同一原始权益人的各类资产支持证券，不得超过其各类资产支持证券合计规模的10％；</w:t>
      </w:r>
    </w:p>
    <w:p w14:paraId="72826D16" w14:textId="7F856D92"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w:t>
      </w:r>
      <w:r>
        <w:rPr>
          <w:rFonts w:ascii="宋体" w:eastAsia="宋体" w:hAnsi="宋体" w:cs="Times New Roman"/>
          <w:sz w:val="24"/>
          <w:szCs w:val="24"/>
        </w:rPr>
        <w:t>.</w:t>
      </w:r>
      <w:r w:rsidR="00DC6003" w:rsidRPr="00DC6003">
        <w:rPr>
          <w:rFonts w:ascii="宋体" w:eastAsia="宋体" w:hAnsi="宋体" w:cs="Times New Roman"/>
          <w:sz w:val="24"/>
          <w:szCs w:val="24"/>
        </w:rPr>
        <w:t>本基金应投资于信用级别评级为BBB以上</w:t>
      </w:r>
      <w:r w:rsidR="00F22413">
        <w:rPr>
          <w:rFonts w:ascii="宋体" w:eastAsia="宋体" w:hAnsi="宋体" w:cs="Times New Roman"/>
          <w:sz w:val="24"/>
          <w:szCs w:val="24"/>
        </w:rPr>
        <w:t>（</w:t>
      </w:r>
      <w:r w:rsidR="00DC6003" w:rsidRPr="00DC6003">
        <w:rPr>
          <w:rFonts w:ascii="宋体" w:eastAsia="宋体" w:hAnsi="宋体" w:cs="Times New Roman"/>
          <w:sz w:val="24"/>
          <w:szCs w:val="24"/>
        </w:rPr>
        <w:t>含BBB</w:t>
      </w:r>
      <w:r w:rsidR="00F22413">
        <w:rPr>
          <w:rFonts w:ascii="宋体" w:eastAsia="宋体" w:hAnsi="宋体" w:cs="Times New Roman"/>
          <w:sz w:val="24"/>
          <w:szCs w:val="24"/>
        </w:rPr>
        <w:t>）</w:t>
      </w:r>
      <w:r w:rsidR="00DC6003" w:rsidRPr="00DC6003">
        <w:rPr>
          <w:rFonts w:ascii="宋体" w:eastAsia="宋体" w:hAnsi="宋体" w:cs="Times New Roman"/>
          <w:sz w:val="24"/>
          <w:szCs w:val="24"/>
        </w:rPr>
        <w:t>的资产支持证券。基金持有资产支持证券期间，如果其信用等级下降、不再符合投资标准，应在评级报告发布之日起3个月内予以全部卖出；</w:t>
      </w:r>
    </w:p>
    <w:p w14:paraId="109FD5D6" w14:textId="19857DF3"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w:t>
      </w:r>
      <w:r>
        <w:rPr>
          <w:rFonts w:ascii="宋体" w:eastAsia="宋体" w:hAnsi="宋体" w:cs="Times New Roman"/>
          <w:sz w:val="24"/>
          <w:szCs w:val="24"/>
        </w:rPr>
        <w:t>.</w:t>
      </w:r>
      <w:r w:rsidR="00DC6003" w:rsidRPr="00DC6003">
        <w:rPr>
          <w:rFonts w:ascii="宋体" w:eastAsia="宋体" w:hAnsi="宋体" w:cs="Times New Roman"/>
          <w:sz w:val="24"/>
          <w:szCs w:val="24"/>
        </w:rPr>
        <w:t>基金财产参与股票发行申购，本基金所申报的金额不超过本基金的总资产，本基金所申报的股票数量不超过拟发行股票公司本次发行股票的总量；</w:t>
      </w:r>
    </w:p>
    <w:p w14:paraId="5EDB3B7F" w14:textId="02FF8B79"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8</w:t>
      </w:r>
      <w:r>
        <w:rPr>
          <w:rFonts w:ascii="宋体" w:eastAsia="宋体" w:hAnsi="宋体" w:cs="Times New Roman"/>
          <w:sz w:val="24"/>
          <w:szCs w:val="24"/>
        </w:rPr>
        <w:t>.</w:t>
      </w:r>
      <w:r w:rsidR="00DC6003" w:rsidRPr="00DC6003">
        <w:rPr>
          <w:rFonts w:ascii="宋体" w:eastAsia="宋体" w:hAnsi="宋体" w:cs="Times New Roman"/>
          <w:sz w:val="24"/>
          <w:szCs w:val="24"/>
        </w:rPr>
        <w:t>基金总资产不得超过基金净资产的140%；</w:t>
      </w:r>
    </w:p>
    <w:p w14:paraId="0D025FCB" w14:textId="65BE54F2" w:rsidR="00DC6003" w:rsidRPr="00DC6003" w:rsidRDefault="00143AC0"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9</w:t>
      </w:r>
      <w:r w:rsidR="007A22A3">
        <w:rPr>
          <w:rFonts w:ascii="宋体" w:eastAsia="宋体" w:hAnsi="宋体" w:cs="Times New Roman"/>
          <w:sz w:val="24"/>
          <w:szCs w:val="24"/>
        </w:rPr>
        <w:t>.</w:t>
      </w:r>
      <w:r w:rsidR="00DC6003" w:rsidRPr="00DC6003">
        <w:rPr>
          <w:rFonts w:ascii="宋体" w:eastAsia="宋体" w:hAnsi="宋体" w:cs="Times New Roman"/>
          <w:sz w:val="24"/>
          <w:szCs w:val="24"/>
        </w:rPr>
        <w:t>本基金若参与股指期货交易，应当符合下列投资限制：</w:t>
      </w:r>
    </w:p>
    <w:p w14:paraId="2F21B448" w14:textId="4DD1A4EC"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DC6003" w:rsidRPr="00DC6003">
        <w:rPr>
          <w:rFonts w:ascii="宋体" w:eastAsia="宋体" w:hAnsi="宋体" w:cs="Times New Roman" w:hint="eastAsia"/>
          <w:sz w:val="24"/>
          <w:szCs w:val="24"/>
        </w:rPr>
        <w:t>本基金在任何交易日日终，持有的买入股指期货合约价值，不得超过基金资产净值的</w:t>
      </w:r>
      <w:r w:rsidR="00DC6003" w:rsidRPr="00DC6003">
        <w:rPr>
          <w:rFonts w:ascii="宋体" w:eastAsia="宋体" w:hAnsi="宋体" w:cs="Times New Roman"/>
          <w:sz w:val="24"/>
          <w:szCs w:val="24"/>
        </w:rPr>
        <w:t>10%；</w:t>
      </w:r>
    </w:p>
    <w:p w14:paraId="3B0DF736" w14:textId="6A2325B9"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sidR="00DC6003" w:rsidRPr="00DC6003">
        <w:rPr>
          <w:rFonts w:ascii="宋体" w:eastAsia="宋体" w:hAnsi="宋体" w:cs="Times New Roman" w:hint="eastAsia"/>
          <w:sz w:val="24"/>
          <w:szCs w:val="24"/>
        </w:rPr>
        <w:t>本基金在任何交易日日终，持有的买入股指期货、国债期货合约价值与</w:t>
      </w:r>
      <w:r w:rsidR="00DC6003" w:rsidRPr="00DC6003">
        <w:rPr>
          <w:rFonts w:ascii="宋体" w:eastAsia="宋体" w:hAnsi="宋体" w:cs="Times New Roman" w:hint="eastAsia"/>
          <w:sz w:val="24"/>
          <w:szCs w:val="24"/>
        </w:rPr>
        <w:lastRenderedPageBreak/>
        <w:t>有价证券市值之和，不得超过基金资产净值的</w:t>
      </w:r>
      <w:r w:rsidR="00DC6003" w:rsidRPr="00DC6003">
        <w:rPr>
          <w:rFonts w:ascii="宋体" w:eastAsia="宋体" w:hAnsi="宋体" w:cs="Times New Roman"/>
          <w:sz w:val="24"/>
          <w:szCs w:val="24"/>
        </w:rPr>
        <w:t>100%；</w:t>
      </w:r>
    </w:p>
    <w:p w14:paraId="21D1B048" w14:textId="77777777" w:rsidR="00DC6003" w:rsidRPr="00DC6003" w:rsidRDefault="00DC6003" w:rsidP="00DC6003">
      <w:pPr>
        <w:adjustRightInd w:val="0"/>
        <w:snapToGrid w:val="0"/>
        <w:spacing w:line="360" w:lineRule="auto"/>
        <w:ind w:firstLineChars="200" w:firstLine="480"/>
        <w:rPr>
          <w:rFonts w:ascii="宋体" w:eastAsia="宋体" w:hAnsi="宋体" w:cs="Times New Roman"/>
          <w:sz w:val="24"/>
          <w:szCs w:val="24"/>
        </w:rPr>
      </w:pPr>
      <w:r w:rsidRPr="00DC6003">
        <w:rPr>
          <w:rFonts w:ascii="宋体" w:eastAsia="宋体" w:hAnsi="宋体" w:cs="Times New Roman" w:hint="eastAsia"/>
          <w:sz w:val="24"/>
          <w:szCs w:val="24"/>
        </w:rPr>
        <w:t>其中，有价证券指股票、债券（不含到期日在一年以内的政府债券）、资产支持证券、买入返售金融资产（不含质押式回购）等；</w:t>
      </w:r>
    </w:p>
    <w:p w14:paraId="04646F96" w14:textId="0B5750EC"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sidR="00DC6003" w:rsidRPr="00DC6003">
        <w:rPr>
          <w:rFonts w:ascii="宋体" w:eastAsia="宋体" w:hAnsi="宋体" w:cs="Times New Roman" w:hint="eastAsia"/>
          <w:sz w:val="24"/>
          <w:szCs w:val="24"/>
        </w:rPr>
        <w:t>本基金在任何交易日日终，持有的卖出股指期货合约价值不得超过基金持有的股票总市值的</w:t>
      </w:r>
      <w:r w:rsidR="00DC6003" w:rsidRPr="00DC6003">
        <w:rPr>
          <w:rFonts w:ascii="宋体" w:eastAsia="宋体" w:hAnsi="宋体" w:cs="Times New Roman"/>
          <w:sz w:val="24"/>
          <w:szCs w:val="24"/>
        </w:rPr>
        <w:t>20%；</w:t>
      </w:r>
    </w:p>
    <w:p w14:paraId="1C196E2A" w14:textId="358B3B50"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sidR="00DC6003" w:rsidRPr="00DC6003">
        <w:rPr>
          <w:rFonts w:ascii="宋体" w:eastAsia="宋体" w:hAnsi="宋体" w:cs="Times New Roman" w:hint="eastAsia"/>
          <w:sz w:val="24"/>
          <w:szCs w:val="24"/>
        </w:rPr>
        <w:t>本基金所持有的股票市值和买入、卖出股指期货合约价值，合计（轧差计算）应当符合基金合同关于股票投资比例的有关约定；</w:t>
      </w:r>
    </w:p>
    <w:p w14:paraId="16A3FC3B" w14:textId="2FD231B6"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sidR="00DC6003" w:rsidRPr="00DC6003">
        <w:rPr>
          <w:rFonts w:ascii="宋体" w:eastAsia="宋体" w:hAnsi="宋体" w:cs="Times New Roman" w:hint="eastAsia"/>
          <w:sz w:val="24"/>
          <w:szCs w:val="24"/>
        </w:rPr>
        <w:t>本基金在任何交易日内交易（不包括平仓）的股指期货合约的成交金额不得超过上一交易日基金资产净值的</w:t>
      </w:r>
      <w:r w:rsidR="00DC6003" w:rsidRPr="00DC6003">
        <w:rPr>
          <w:rFonts w:ascii="宋体" w:eastAsia="宋体" w:hAnsi="宋体" w:cs="Times New Roman"/>
          <w:sz w:val="24"/>
          <w:szCs w:val="24"/>
        </w:rPr>
        <w:t xml:space="preserve">20%；    </w:t>
      </w:r>
    </w:p>
    <w:p w14:paraId="2C10150A" w14:textId="2A4A789B"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w:t>
      </w:r>
      <w:r w:rsidR="00DC6003" w:rsidRPr="00DC6003">
        <w:rPr>
          <w:rFonts w:ascii="宋体" w:eastAsia="宋体" w:hAnsi="宋体" w:cs="Times New Roman" w:hint="eastAsia"/>
          <w:sz w:val="24"/>
          <w:szCs w:val="24"/>
        </w:rPr>
        <w:t>每个交易日日终，在扣除股指期货和国债期货合约需缴纳的交易保证金后，本基金应当保持不低于交易保证金一倍的现金；</w:t>
      </w:r>
    </w:p>
    <w:p w14:paraId="0003DD8E" w14:textId="47C14CCF"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143AC0">
        <w:rPr>
          <w:rFonts w:ascii="宋体" w:eastAsia="宋体" w:hAnsi="宋体" w:cs="Times New Roman"/>
          <w:sz w:val="24"/>
          <w:szCs w:val="24"/>
        </w:rPr>
        <w:t>0</w:t>
      </w:r>
      <w:r>
        <w:rPr>
          <w:rFonts w:ascii="宋体" w:eastAsia="宋体" w:hAnsi="宋体" w:cs="Times New Roman"/>
          <w:sz w:val="24"/>
          <w:szCs w:val="24"/>
        </w:rPr>
        <w:t>.</w:t>
      </w:r>
      <w:r w:rsidR="00DC6003" w:rsidRPr="00DC6003">
        <w:rPr>
          <w:rFonts w:ascii="宋体" w:eastAsia="宋体" w:hAnsi="宋体" w:cs="Times New Roman"/>
          <w:sz w:val="24"/>
          <w:szCs w:val="24"/>
        </w:rPr>
        <w:t>本基金若参与国债期货交易，应当符合下列投资限制：</w:t>
      </w:r>
    </w:p>
    <w:p w14:paraId="2F57378D" w14:textId="0850B6BA"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DC6003" w:rsidRPr="00DC6003">
        <w:rPr>
          <w:rFonts w:ascii="宋体" w:eastAsia="宋体" w:hAnsi="宋体" w:cs="Times New Roman" w:hint="eastAsia"/>
          <w:sz w:val="24"/>
          <w:szCs w:val="24"/>
        </w:rPr>
        <w:t>本基金在任何交易日日终，持有的买入国债期货合约价值，不得超过基金资产净值的</w:t>
      </w:r>
      <w:r w:rsidR="00DC6003" w:rsidRPr="00DC6003">
        <w:rPr>
          <w:rFonts w:ascii="宋体" w:eastAsia="宋体" w:hAnsi="宋体" w:cs="Times New Roman"/>
          <w:sz w:val="24"/>
          <w:szCs w:val="24"/>
        </w:rPr>
        <w:t>15%；</w:t>
      </w:r>
    </w:p>
    <w:p w14:paraId="3FFAE115" w14:textId="355DF8CE"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sidR="00DC6003" w:rsidRPr="00DC6003">
        <w:rPr>
          <w:rFonts w:ascii="宋体" w:eastAsia="宋体" w:hAnsi="宋体" w:cs="Times New Roman" w:hint="eastAsia"/>
          <w:sz w:val="24"/>
          <w:szCs w:val="24"/>
        </w:rPr>
        <w:t>本基金在任何交易日日终，在扣除股指期货和国债期货合约需缴纳的交易保证金后，应当保持不低于交易保证金一倍的现金；</w:t>
      </w:r>
      <w:r w:rsidR="00DC6003" w:rsidRPr="00DC6003">
        <w:rPr>
          <w:rFonts w:ascii="宋体" w:eastAsia="宋体" w:hAnsi="宋体" w:cs="Times New Roman"/>
          <w:sz w:val="24"/>
          <w:szCs w:val="24"/>
        </w:rPr>
        <w:t xml:space="preserve"> </w:t>
      </w:r>
    </w:p>
    <w:p w14:paraId="1699C786" w14:textId="13EEBA54"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sidR="00DC6003" w:rsidRPr="00DC6003">
        <w:rPr>
          <w:rFonts w:ascii="宋体" w:eastAsia="宋体" w:hAnsi="宋体" w:cs="Times New Roman" w:hint="eastAsia"/>
          <w:sz w:val="24"/>
          <w:szCs w:val="24"/>
        </w:rPr>
        <w:t>本基金在任何交易日日终，持有的买入股指期货、国债期货合约价值与有价证券市值之和，不得超过基金资产净值的</w:t>
      </w:r>
      <w:r w:rsidR="00DC6003" w:rsidRPr="00DC6003">
        <w:rPr>
          <w:rFonts w:ascii="宋体" w:eastAsia="宋体" w:hAnsi="宋体" w:cs="Times New Roman"/>
          <w:sz w:val="24"/>
          <w:szCs w:val="24"/>
        </w:rPr>
        <w:t>100%。</w:t>
      </w:r>
    </w:p>
    <w:p w14:paraId="2488163B" w14:textId="77777777" w:rsidR="00DC6003" w:rsidRPr="00DC6003" w:rsidRDefault="00DC6003" w:rsidP="00DC6003">
      <w:pPr>
        <w:adjustRightInd w:val="0"/>
        <w:snapToGrid w:val="0"/>
        <w:spacing w:line="360" w:lineRule="auto"/>
        <w:ind w:firstLineChars="200" w:firstLine="480"/>
        <w:rPr>
          <w:rFonts w:ascii="宋体" w:eastAsia="宋体" w:hAnsi="宋体" w:cs="Times New Roman"/>
          <w:sz w:val="24"/>
          <w:szCs w:val="24"/>
        </w:rPr>
      </w:pPr>
      <w:r w:rsidRPr="00DC6003">
        <w:rPr>
          <w:rFonts w:ascii="宋体" w:eastAsia="宋体" w:hAnsi="宋体" w:cs="Times New Roman" w:hint="eastAsia"/>
          <w:sz w:val="24"/>
          <w:szCs w:val="24"/>
        </w:rPr>
        <w:t>其中，有价证券指股票、债券（不含到期日在一年以内的政府债券）、资产支持证券、买入返售金融资产（不含质押式回购）等；</w:t>
      </w:r>
    </w:p>
    <w:p w14:paraId="13C991E7" w14:textId="67DA8344"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sidR="00DC6003" w:rsidRPr="00DC6003">
        <w:rPr>
          <w:rFonts w:ascii="宋体" w:eastAsia="宋体" w:hAnsi="宋体" w:cs="Times New Roman" w:hint="eastAsia"/>
          <w:sz w:val="24"/>
          <w:szCs w:val="24"/>
        </w:rPr>
        <w:t>本基金在任何交易日日终，持有的卖出国债期货合约价值不得超过基金持有的债券总市值的</w:t>
      </w:r>
      <w:r w:rsidR="00DC6003" w:rsidRPr="00DC6003">
        <w:rPr>
          <w:rFonts w:ascii="宋体" w:eastAsia="宋体" w:hAnsi="宋体" w:cs="Times New Roman"/>
          <w:sz w:val="24"/>
          <w:szCs w:val="24"/>
        </w:rPr>
        <w:t>30%；</w:t>
      </w:r>
    </w:p>
    <w:p w14:paraId="0CFDB3B3" w14:textId="55EDDC75"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sidR="009C34B2">
        <w:rPr>
          <w:rFonts w:ascii="宋体" w:eastAsia="宋体" w:hAnsi="宋体" w:cs="Times New Roman"/>
          <w:sz w:val="24"/>
          <w:szCs w:val="24"/>
        </w:rPr>
        <w:t>5</w:t>
      </w:r>
      <w:r>
        <w:rPr>
          <w:rFonts w:ascii="宋体" w:eastAsia="宋体" w:hAnsi="宋体" w:cs="Times New Roman" w:hint="eastAsia"/>
          <w:sz w:val="24"/>
          <w:szCs w:val="24"/>
        </w:rPr>
        <w:t>）</w:t>
      </w:r>
      <w:r w:rsidR="00DC6003" w:rsidRPr="00DC6003">
        <w:rPr>
          <w:rFonts w:ascii="宋体" w:eastAsia="宋体" w:hAnsi="宋体" w:cs="Times New Roman" w:hint="eastAsia"/>
          <w:sz w:val="24"/>
          <w:szCs w:val="24"/>
        </w:rPr>
        <w:t>本基金在任何交易日内交易（不包括平仓）的国债期货合约的成交金额不得超过上一交易日基金资产净值的</w:t>
      </w:r>
      <w:r w:rsidR="00DC6003" w:rsidRPr="00DC6003">
        <w:rPr>
          <w:rFonts w:ascii="宋体" w:eastAsia="宋体" w:hAnsi="宋体" w:cs="Times New Roman"/>
          <w:sz w:val="24"/>
          <w:szCs w:val="24"/>
        </w:rPr>
        <w:t>30%；</w:t>
      </w:r>
    </w:p>
    <w:p w14:paraId="7BE3887B" w14:textId="3184A5D5"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143AC0">
        <w:rPr>
          <w:rFonts w:ascii="宋体" w:eastAsia="宋体" w:hAnsi="宋体" w:cs="Times New Roman"/>
          <w:sz w:val="24"/>
          <w:szCs w:val="24"/>
        </w:rPr>
        <w:t>1</w:t>
      </w:r>
      <w:r>
        <w:rPr>
          <w:rFonts w:ascii="宋体" w:eastAsia="宋体" w:hAnsi="宋体" w:cs="Times New Roman"/>
          <w:sz w:val="24"/>
          <w:szCs w:val="24"/>
        </w:rPr>
        <w:t>.</w:t>
      </w:r>
      <w:r w:rsidR="00DC6003" w:rsidRPr="00DC6003">
        <w:rPr>
          <w:rFonts w:ascii="宋体" w:eastAsia="宋体" w:hAnsi="宋体" w:cs="Times New Roman"/>
          <w:sz w:val="24"/>
          <w:szCs w:val="24"/>
        </w:rPr>
        <w:t>本基金若参与股票期权交易，应当符合下列投资限制：</w:t>
      </w:r>
    </w:p>
    <w:p w14:paraId="62F7C833" w14:textId="21A78353"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DC6003" w:rsidRPr="00DC6003">
        <w:rPr>
          <w:rFonts w:ascii="宋体" w:eastAsia="宋体" w:hAnsi="宋体" w:cs="Times New Roman" w:hint="eastAsia"/>
          <w:sz w:val="24"/>
          <w:szCs w:val="24"/>
        </w:rPr>
        <w:t>基金因未平仓的期权合约支付和收取的权利金总额不得超过基金资产净值的</w:t>
      </w:r>
      <w:r w:rsidR="00DC6003" w:rsidRPr="00DC6003">
        <w:rPr>
          <w:rFonts w:ascii="宋体" w:eastAsia="宋体" w:hAnsi="宋体" w:cs="Times New Roman"/>
          <w:sz w:val="24"/>
          <w:szCs w:val="24"/>
        </w:rPr>
        <w:t>10%；</w:t>
      </w:r>
    </w:p>
    <w:p w14:paraId="5888A967" w14:textId="6915790C"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sidR="00670DE3">
        <w:rPr>
          <w:rFonts w:ascii="宋体" w:eastAsia="宋体" w:hAnsi="宋体" w:cs="Times New Roman" w:hint="eastAsia"/>
          <w:sz w:val="24"/>
          <w:szCs w:val="24"/>
        </w:rPr>
        <w:t>2</w:t>
      </w:r>
      <w:r>
        <w:rPr>
          <w:rFonts w:ascii="宋体" w:eastAsia="宋体" w:hAnsi="宋体" w:cs="Times New Roman" w:hint="eastAsia"/>
          <w:sz w:val="24"/>
          <w:szCs w:val="24"/>
        </w:rPr>
        <w:t>）</w:t>
      </w:r>
      <w:r w:rsidR="00DC6003" w:rsidRPr="00DC6003">
        <w:rPr>
          <w:rFonts w:ascii="宋体" w:eastAsia="宋体" w:hAnsi="宋体" w:cs="Times New Roman" w:hint="eastAsia"/>
          <w:sz w:val="24"/>
          <w:szCs w:val="24"/>
        </w:rPr>
        <w:t>未平仓的期权合约面值不得超过基金资产净值的</w:t>
      </w:r>
      <w:r w:rsidR="00DC6003" w:rsidRPr="00DC6003">
        <w:rPr>
          <w:rFonts w:ascii="宋体" w:eastAsia="宋体" w:hAnsi="宋体" w:cs="Times New Roman"/>
          <w:sz w:val="24"/>
          <w:szCs w:val="24"/>
        </w:rPr>
        <w:t>20%。其中，合约面值按照行权价乘以合约乘数计算；</w:t>
      </w:r>
    </w:p>
    <w:p w14:paraId="0DD7C830" w14:textId="177AA1A8"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143AC0">
        <w:rPr>
          <w:rFonts w:ascii="宋体" w:eastAsia="宋体" w:hAnsi="宋体" w:cs="Times New Roman"/>
          <w:sz w:val="24"/>
          <w:szCs w:val="24"/>
        </w:rPr>
        <w:t>2</w:t>
      </w:r>
      <w:r>
        <w:rPr>
          <w:rFonts w:ascii="宋体" w:eastAsia="宋体" w:hAnsi="宋体" w:cs="Times New Roman"/>
          <w:sz w:val="24"/>
          <w:szCs w:val="24"/>
        </w:rPr>
        <w:t>.</w:t>
      </w:r>
      <w:r w:rsidR="00DC6003" w:rsidRPr="00DC6003">
        <w:rPr>
          <w:rFonts w:ascii="宋体" w:eastAsia="宋体" w:hAnsi="宋体" w:cs="Times New Roman"/>
          <w:sz w:val="24"/>
          <w:szCs w:val="24"/>
        </w:rPr>
        <w:t>本基金参与融资业务后，在任何交易日日终，持有的融资买入股票与其他</w:t>
      </w:r>
      <w:r w:rsidR="00DC6003" w:rsidRPr="00DC6003">
        <w:rPr>
          <w:rFonts w:ascii="宋体" w:eastAsia="宋体" w:hAnsi="宋体" w:cs="Times New Roman"/>
          <w:sz w:val="24"/>
          <w:szCs w:val="24"/>
        </w:rPr>
        <w:lastRenderedPageBreak/>
        <w:t>有价证券市值之和，不得超过基金资产净值的 95%；</w:t>
      </w:r>
    </w:p>
    <w:p w14:paraId="2A277EE7" w14:textId="322A3055"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143AC0">
        <w:rPr>
          <w:rFonts w:ascii="宋体" w:eastAsia="宋体" w:hAnsi="宋体" w:cs="Times New Roman"/>
          <w:sz w:val="24"/>
          <w:szCs w:val="24"/>
        </w:rPr>
        <w:t>3</w:t>
      </w:r>
      <w:r>
        <w:rPr>
          <w:rFonts w:ascii="宋体" w:eastAsia="宋体" w:hAnsi="宋体" w:cs="Times New Roman"/>
          <w:sz w:val="24"/>
          <w:szCs w:val="24"/>
        </w:rPr>
        <w:t>.</w:t>
      </w:r>
      <w:r w:rsidR="00DC6003" w:rsidRPr="00DC6003">
        <w:rPr>
          <w:rFonts w:ascii="宋体" w:eastAsia="宋体" w:hAnsi="宋体" w:cs="Times New Roman"/>
          <w:sz w:val="24"/>
          <w:szCs w:val="24"/>
        </w:rPr>
        <w:t>本基金参与转融通证券出借业务，应当符合下列投资限制：</w:t>
      </w:r>
    </w:p>
    <w:p w14:paraId="483C36DD" w14:textId="78FDC361"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DC6003" w:rsidRPr="00DC6003">
        <w:rPr>
          <w:rFonts w:ascii="宋体" w:eastAsia="宋体" w:hAnsi="宋体" w:cs="Times New Roman" w:hint="eastAsia"/>
          <w:sz w:val="24"/>
          <w:szCs w:val="24"/>
        </w:rPr>
        <w:t>出借证券资产不得超过基金资产净值的</w:t>
      </w:r>
      <w:r w:rsidR="00DC6003" w:rsidRPr="00DC6003">
        <w:rPr>
          <w:rFonts w:ascii="宋体" w:eastAsia="宋体" w:hAnsi="宋体" w:cs="Times New Roman"/>
          <w:sz w:val="24"/>
          <w:szCs w:val="24"/>
        </w:rPr>
        <w:t>30%，出借期限在10个交易日以上的出借证券应纳入《流动性风险管理规定》所述流动性受限证券的范围；</w:t>
      </w:r>
    </w:p>
    <w:p w14:paraId="4911990C" w14:textId="1C35EFB4"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sidR="00DC6003" w:rsidRPr="00DC6003">
        <w:rPr>
          <w:rFonts w:ascii="宋体" w:eastAsia="宋体" w:hAnsi="宋体" w:cs="Times New Roman" w:hint="eastAsia"/>
          <w:sz w:val="24"/>
          <w:szCs w:val="24"/>
        </w:rPr>
        <w:t>本基金参与出借业务的单只证券不得超过基金持有该证券总量的</w:t>
      </w:r>
      <w:r w:rsidR="00DC6003" w:rsidRPr="00DC6003">
        <w:rPr>
          <w:rFonts w:ascii="宋体" w:eastAsia="宋体" w:hAnsi="宋体" w:cs="Times New Roman"/>
          <w:sz w:val="24"/>
          <w:szCs w:val="24"/>
        </w:rPr>
        <w:t>30%；</w:t>
      </w:r>
    </w:p>
    <w:p w14:paraId="43293641" w14:textId="250C667F"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sidR="00DC6003" w:rsidRPr="00DC6003">
        <w:rPr>
          <w:rFonts w:ascii="宋体" w:eastAsia="宋体" w:hAnsi="宋体" w:cs="Times New Roman" w:hint="eastAsia"/>
          <w:sz w:val="24"/>
          <w:szCs w:val="24"/>
        </w:rPr>
        <w:t>最近</w:t>
      </w:r>
      <w:r w:rsidR="00DC6003" w:rsidRPr="00DC6003">
        <w:rPr>
          <w:rFonts w:ascii="宋体" w:eastAsia="宋体" w:hAnsi="宋体" w:cs="Times New Roman"/>
          <w:sz w:val="24"/>
          <w:szCs w:val="24"/>
        </w:rPr>
        <w:t>6个月内日均基金资产净值不得低于2亿元；</w:t>
      </w:r>
    </w:p>
    <w:p w14:paraId="1F132DBD" w14:textId="20829699"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sidR="00DC6003" w:rsidRPr="00DC6003">
        <w:rPr>
          <w:rFonts w:ascii="宋体" w:eastAsia="宋体" w:hAnsi="宋体" w:cs="Times New Roman" w:hint="eastAsia"/>
          <w:sz w:val="24"/>
          <w:szCs w:val="24"/>
        </w:rPr>
        <w:t>证券出借的平均剩余期限不得超过</w:t>
      </w:r>
      <w:r w:rsidR="00DC6003" w:rsidRPr="00DC6003">
        <w:rPr>
          <w:rFonts w:ascii="宋体" w:eastAsia="宋体" w:hAnsi="宋体" w:cs="Times New Roman"/>
          <w:sz w:val="24"/>
          <w:szCs w:val="24"/>
        </w:rPr>
        <w:t>30天，平均剩余期限按照市值加权平均计算；</w:t>
      </w:r>
    </w:p>
    <w:p w14:paraId="3DCE6222" w14:textId="77777777" w:rsidR="00DC6003" w:rsidRPr="00DC6003" w:rsidRDefault="00DC6003" w:rsidP="00DC6003">
      <w:pPr>
        <w:adjustRightInd w:val="0"/>
        <w:snapToGrid w:val="0"/>
        <w:spacing w:line="360" w:lineRule="auto"/>
        <w:ind w:firstLineChars="200" w:firstLine="480"/>
        <w:rPr>
          <w:rFonts w:ascii="宋体" w:eastAsia="宋体" w:hAnsi="宋体" w:cs="Times New Roman"/>
          <w:sz w:val="24"/>
          <w:szCs w:val="24"/>
        </w:rPr>
      </w:pPr>
      <w:r w:rsidRPr="00DC6003">
        <w:rPr>
          <w:rFonts w:ascii="宋体" w:eastAsia="宋体" w:hAnsi="宋体" w:cs="Times New Roman" w:hint="eastAsia"/>
          <w:sz w:val="24"/>
          <w:szCs w:val="24"/>
        </w:rPr>
        <w:t>因证券市场波动、上市公司合并、基金规模变动等基金管理人之外的因素致使基金投资不符合上述规定的，基金管理人不得新增出借业务；</w:t>
      </w:r>
    </w:p>
    <w:p w14:paraId="31978E37" w14:textId="69823B01"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143AC0">
        <w:rPr>
          <w:rFonts w:ascii="宋体" w:eastAsia="宋体" w:hAnsi="宋体" w:cs="Times New Roman"/>
          <w:sz w:val="24"/>
          <w:szCs w:val="24"/>
        </w:rPr>
        <w:t>4</w:t>
      </w:r>
      <w:r>
        <w:rPr>
          <w:rFonts w:ascii="宋体" w:eastAsia="宋体" w:hAnsi="宋体" w:cs="Times New Roman"/>
          <w:sz w:val="24"/>
          <w:szCs w:val="24"/>
        </w:rPr>
        <w:t>.</w:t>
      </w:r>
      <w:r w:rsidR="00DC6003" w:rsidRPr="00DC6003">
        <w:rPr>
          <w:rFonts w:ascii="宋体" w:eastAsia="宋体" w:hAnsi="宋体" w:cs="Times New Roman"/>
          <w:sz w:val="24"/>
          <w:szCs w:val="24"/>
        </w:rPr>
        <w:t xml:space="preserve">本基金主动投资于流动性受限资产的市值合计不得超过基金资产净值的15%；因证券市场波动、上市公司股票停牌、基金规模变动等基金管理人之外的因素致使基金不符合本款所规定比例限制的，本基金管理人不得主动新增流动性受限资产的投资；  </w:t>
      </w:r>
    </w:p>
    <w:p w14:paraId="574DF765" w14:textId="5378DAB4"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E47D04">
        <w:rPr>
          <w:rFonts w:ascii="宋体" w:eastAsia="宋体" w:hAnsi="宋体" w:cs="Times New Roman"/>
          <w:sz w:val="24"/>
          <w:szCs w:val="24"/>
        </w:rPr>
        <w:t>5</w:t>
      </w:r>
      <w:r>
        <w:rPr>
          <w:rFonts w:ascii="宋体" w:eastAsia="宋体" w:hAnsi="宋体" w:cs="Times New Roman"/>
          <w:sz w:val="24"/>
          <w:szCs w:val="24"/>
        </w:rPr>
        <w:t>.</w:t>
      </w:r>
      <w:r w:rsidR="00DC6003" w:rsidRPr="00DC6003">
        <w:rPr>
          <w:rFonts w:ascii="宋体" w:eastAsia="宋体" w:hAnsi="宋体" w:cs="Times New Roman"/>
          <w:sz w:val="24"/>
          <w:szCs w:val="24"/>
        </w:rPr>
        <w:t>本基金投资存托凭证的比例限制依照国内依法发行上市的股票执行，与国内依法发行上市的股票合并计算；</w:t>
      </w:r>
    </w:p>
    <w:p w14:paraId="6518B608" w14:textId="38968CD8"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E47D04">
        <w:rPr>
          <w:rFonts w:ascii="宋体" w:eastAsia="宋体" w:hAnsi="宋体" w:cs="Times New Roman"/>
          <w:sz w:val="24"/>
          <w:szCs w:val="24"/>
        </w:rPr>
        <w:t>6</w:t>
      </w:r>
      <w:r>
        <w:rPr>
          <w:rFonts w:ascii="宋体" w:eastAsia="宋体" w:hAnsi="宋体" w:cs="Times New Roman"/>
          <w:sz w:val="24"/>
          <w:szCs w:val="24"/>
        </w:rPr>
        <w:t>.</w:t>
      </w:r>
      <w:r w:rsidR="00DC6003" w:rsidRPr="00DC6003">
        <w:rPr>
          <w:rFonts w:ascii="宋体" w:eastAsia="宋体" w:hAnsi="宋体" w:cs="Times New Roman"/>
          <w:sz w:val="24"/>
          <w:szCs w:val="24"/>
        </w:rPr>
        <w:t>法律法规及中国证监会规定的和《基金合同》约定的其他投资限制。</w:t>
      </w:r>
    </w:p>
    <w:p w14:paraId="000C30AB" w14:textId="43BC57AE" w:rsidR="00DC6003" w:rsidRPr="00DC6003" w:rsidRDefault="00DC6003" w:rsidP="00DC6003">
      <w:pPr>
        <w:adjustRightInd w:val="0"/>
        <w:snapToGrid w:val="0"/>
        <w:spacing w:line="360" w:lineRule="auto"/>
        <w:ind w:firstLineChars="200" w:firstLine="480"/>
        <w:rPr>
          <w:rFonts w:ascii="宋体" w:eastAsia="宋体" w:hAnsi="宋体" w:cs="Times New Roman"/>
          <w:sz w:val="24"/>
          <w:szCs w:val="24"/>
        </w:rPr>
      </w:pPr>
      <w:r w:rsidRPr="00DC6003">
        <w:rPr>
          <w:rFonts w:ascii="宋体" w:eastAsia="宋体" w:hAnsi="宋体" w:cs="Times New Roman" w:hint="eastAsia"/>
          <w:sz w:val="24"/>
          <w:szCs w:val="24"/>
        </w:rPr>
        <w:t>除第</w:t>
      </w:r>
      <w:r w:rsidRPr="00DC6003">
        <w:rPr>
          <w:rFonts w:ascii="宋体" w:eastAsia="宋体" w:hAnsi="宋体" w:cs="Times New Roman"/>
          <w:sz w:val="24"/>
          <w:szCs w:val="24"/>
        </w:rPr>
        <w:t>6</w:t>
      </w:r>
      <w:r w:rsidR="007A22A3">
        <w:rPr>
          <w:rFonts w:ascii="宋体" w:eastAsia="宋体" w:hAnsi="宋体" w:cs="Times New Roman"/>
          <w:sz w:val="24"/>
          <w:szCs w:val="24"/>
        </w:rPr>
        <w:t>、</w:t>
      </w:r>
      <w:r w:rsidR="00143AC0">
        <w:rPr>
          <w:rFonts w:ascii="宋体" w:eastAsia="宋体" w:hAnsi="宋体" w:cs="Times New Roman"/>
          <w:sz w:val="24"/>
          <w:szCs w:val="24"/>
        </w:rPr>
        <w:t>13</w:t>
      </w:r>
      <w:r w:rsidR="007A22A3">
        <w:rPr>
          <w:rFonts w:ascii="宋体" w:eastAsia="宋体" w:hAnsi="宋体" w:cs="Times New Roman"/>
          <w:sz w:val="24"/>
          <w:szCs w:val="24"/>
        </w:rPr>
        <w:t>、</w:t>
      </w:r>
      <w:r w:rsidR="00143AC0">
        <w:rPr>
          <w:rFonts w:ascii="宋体" w:eastAsia="宋体" w:hAnsi="宋体" w:cs="Times New Roman"/>
          <w:sz w:val="24"/>
          <w:szCs w:val="24"/>
        </w:rPr>
        <w:t>1</w:t>
      </w:r>
      <w:r w:rsidR="00E47D04">
        <w:rPr>
          <w:rFonts w:ascii="宋体" w:eastAsia="宋体" w:hAnsi="宋体" w:cs="Times New Roman"/>
          <w:sz w:val="24"/>
          <w:szCs w:val="24"/>
        </w:rPr>
        <w:t>4</w:t>
      </w:r>
      <w:r w:rsidRPr="00DC6003">
        <w:rPr>
          <w:rFonts w:ascii="宋体" w:eastAsia="宋体" w:hAnsi="宋体" w:cs="Times New Roman"/>
          <w:sz w:val="24"/>
          <w:szCs w:val="24"/>
        </w:rPr>
        <w:t>项外，因证券、期货市场波动、证券发行人合并、基金规模变动、标的指数成份股调整、标的指数成份股流动性限制等基金管理人之外的因素致使基金投资比例不符合上述规定投资比例的，基金管理人应当在所涉证券可交易之日起10个交易日内进行调整，但中国证监会规定的特殊情形除外。法律法规另有规定的，从其规定。</w:t>
      </w:r>
    </w:p>
    <w:p w14:paraId="3107EBC8" w14:textId="7A2102BE" w:rsidR="000B2EA0" w:rsidRPr="005F0FEB" w:rsidRDefault="00DC6003" w:rsidP="005F0FEB">
      <w:pPr>
        <w:adjustRightInd w:val="0"/>
        <w:snapToGrid w:val="0"/>
        <w:spacing w:line="360" w:lineRule="auto"/>
        <w:ind w:firstLineChars="200" w:firstLine="480"/>
        <w:rPr>
          <w:rFonts w:ascii="宋体" w:eastAsia="宋体" w:hAnsi="宋体" w:cs="Times New Roman"/>
          <w:sz w:val="24"/>
          <w:szCs w:val="24"/>
        </w:rPr>
      </w:pPr>
      <w:r w:rsidRPr="00DC6003">
        <w:rPr>
          <w:rFonts w:ascii="宋体" w:eastAsia="宋体" w:hAnsi="宋体" w:cs="Times New Roman" w:hint="eastAsia"/>
          <w:sz w:val="24"/>
          <w:szCs w:val="24"/>
        </w:rPr>
        <w:t>基金管理人应当自基金合同生效之日起</w:t>
      </w:r>
      <w:r w:rsidRPr="00DC6003">
        <w:rPr>
          <w:rFonts w:ascii="宋体" w:eastAsia="宋体" w:hAnsi="宋体" w:cs="Times New Roman"/>
          <w:sz w:val="24"/>
          <w:szCs w:val="24"/>
        </w:rPr>
        <w:t>6个月内使基金的投资组合比例符合基金合同的有关约定。在上述期间内，本基金的投资范围、投资策略应当符合基金合同的约定。基金托管人对基金的投资的监督与检查自基金合同生效之日起开始。</w:t>
      </w:r>
    </w:p>
    <w:p w14:paraId="17ED2E47"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w:t>
      </w:r>
      <w:bookmarkStart w:id="5" w:name="OLE_LINK1"/>
      <w:r w:rsidRPr="005F0FEB">
        <w:rPr>
          <w:rFonts w:ascii="宋体" w:eastAsia="宋体" w:hAnsi="宋体" w:cs="微软雅黑" w:hint="eastAsia"/>
          <w:sz w:val="24"/>
          <w:szCs w:val="24"/>
        </w:rPr>
        <w:t>根据有关法律法规的规定及</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的约定</w:t>
      </w:r>
      <w:r w:rsidRPr="005F0FEB">
        <w:rPr>
          <w:rFonts w:ascii="宋体" w:eastAsia="宋体" w:hAnsi="宋体" w:cs="Malgun Gothic Semilight" w:hint="eastAsia"/>
          <w:sz w:val="24"/>
          <w:szCs w:val="24"/>
        </w:rPr>
        <w:t>，</w:t>
      </w:r>
      <w:bookmarkEnd w:id="5"/>
      <w:r w:rsidRPr="005F0FEB">
        <w:rPr>
          <w:rFonts w:ascii="宋体" w:eastAsia="宋体" w:hAnsi="宋体" w:cs="微软雅黑" w:hint="eastAsia"/>
          <w:sz w:val="24"/>
          <w:szCs w:val="24"/>
        </w:rPr>
        <w:t>对本托管协议第十五条第</w:t>
      </w:r>
      <w:r w:rsidRPr="005F0FEB">
        <w:rPr>
          <w:rFonts w:ascii="宋体" w:eastAsia="宋体" w:hAnsi="宋体" w:cs="Arial" w:hint="eastAsia"/>
          <w:sz w:val="24"/>
          <w:szCs w:val="24"/>
        </w:rPr>
        <w:t>（</w:t>
      </w:r>
      <w:r w:rsidRPr="005F0FEB">
        <w:rPr>
          <w:rFonts w:ascii="宋体" w:eastAsia="宋体" w:hAnsi="宋体" w:cs="微软雅黑" w:hint="eastAsia"/>
          <w:sz w:val="24"/>
          <w:szCs w:val="24"/>
        </w:rPr>
        <w:t>九</w:t>
      </w:r>
      <w:r w:rsidRPr="005F0FEB">
        <w:rPr>
          <w:rFonts w:ascii="宋体" w:eastAsia="宋体" w:hAnsi="宋体" w:cs="Arial" w:hint="eastAsia"/>
          <w:sz w:val="24"/>
          <w:szCs w:val="24"/>
        </w:rPr>
        <w:t>）</w:t>
      </w:r>
      <w:r w:rsidRPr="005F0FEB">
        <w:rPr>
          <w:rFonts w:ascii="宋体" w:eastAsia="宋体" w:hAnsi="宋体" w:cs="微软雅黑" w:hint="eastAsia"/>
          <w:sz w:val="24"/>
          <w:szCs w:val="24"/>
        </w:rPr>
        <w:t>款基金投资禁止行为通过事后监督方式进行监督</w:t>
      </w:r>
      <w:r w:rsidRPr="005F0FEB">
        <w:rPr>
          <w:rFonts w:ascii="宋体" w:eastAsia="宋体" w:hAnsi="宋体" w:cs="Malgun Gothic Semilight" w:hint="eastAsia"/>
          <w:sz w:val="24"/>
          <w:szCs w:val="24"/>
        </w:rPr>
        <w:t>。</w:t>
      </w:r>
    </w:p>
    <w:p w14:paraId="4AC4059F" w14:textId="5CF99E77" w:rsidR="007900F2" w:rsidRPr="005F0FEB" w:rsidRDefault="000B2EA0" w:rsidP="007900F2">
      <w:pPr>
        <w:adjustRightInd w:val="0"/>
        <w:snapToGrid w:val="0"/>
        <w:spacing w:line="360" w:lineRule="auto"/>
        <w:ind w:firstLineChars="200" w:firstLine="480"/>
        <w:rPr>
          <w:rFonts w:ascii="宋体" w:eastAsia="宋体" w:hAnsi="宋体" w:cs="Malgun Gothic Semilight"/>
          <w:sz w:val="24"/>
          <w:szCs w:val="24"/>
        </w:rPr>
      </w:pPr>
      <w:r w:rsidRPr="005F0FEB">
        <w:rPr>
          <w:rFonts w:ascii="宋体" w:eastAsia="宋体" w:hAnsi="宋体" w:cs="微软雅黑" w:hint="eastAsia"/>
          <w:sz w:val="24"/>
          <w:szCs w:val="24"/>
        </w:rPr>
        <w:t>基金管理人运用基金财产买卖基金管理人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基金托管人及其控股股东</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实际控制人或者与其有重大利害关系的公司发行的证券或者承销期内承销的证券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或者从事其他重大关联交易的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应当符合基金的投资目标和投资策略</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遵循基金份额持</w:t>
      </w:r>
      <w:r w:rsidRPr="005F0FEB">
        <w:rPr>
          <w:rFonts w:ascii="宋体" w:eastAsia="宋体" w:hAnsi="宋体" w:cs="微软雅黑" w:hint="eastAsia"/>
          <w:sz w:val="24"/>
          <w:szCs w:val="24"/>
        </w:rPr>
        <w:lastRenderedPageBreak/>
        <w:t>有人利益优先原则</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防范利益冲突</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建立健全内部审批机制和评估机制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按照市场公平合理价格执行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相关交易必须事先得到基金托管人的同意</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并按法律法规予以披露</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重大关联交易应提交基金管理人董事会审议</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并经过三分之二以上</w:t>
      </w:r>
      <w:r w:rsidR="007900F2" w:rsidRPr="00EE2620">
        <w:rPr>
          <w:rFonts w:ascii="宋体" w:eastAsia="宋体" w:hAnsi="宋体" w:cs="微软雅黑" w:hint="eastAsia"/>
          <w:sz w:val="24"/>
          <w:szCs w:val="24"/>
        </w:rPr>
        <w:t>（含三分之二）</w:t>
      </w:r>
      <w:r w:rsidRPr="005F0FEB">
        <w:rPr>
          <w:rFonts w:ascii="宋体" w:eastAsia="宋体" w:hAnsi="宋体" w:cs="微软雅黑" w:hint="eastAsia"/>
          <w:sz w:val="24"/>
          <w:szCs w:val="24"/>
        </w:rPr>
        <w:t>的独立董事通过</w:t>
      </w:r>
      <w:r w:rsidRPr="005F0FEB">
        <w:rPr>
          <w:rFonts w:ascii="宋体" w:eastAsia="宋体" w:hAnsi="宋体" w:cs="Malgun Gothic Semilight" w:hint="eastAsia"/>
          <w:sz w:val="24"/>
          <w:szCs w:val="24"/>
        </w:rPr>
        <w:t>。</w:t>
      </w:r>
      <w:r w:rsidR="007900F2" w:rsidRPr="00EE2620">
        <w:rPr>
          <w:rFonts w:ascii="宋体" w:eastAsia="宋体" w:hAnsi="宋体" w:cs="Malgun Gothic Semilight" w:hint="eastAsia"/>
          <w:sz w:val="24"/>
          <w:szCs w:val="24"/>
        </w:rPr>
        <w:t>基金管理人董事会应至少每半年对关联交易事项进行审查。</w:t>
      </w:r>
    </w:p>
    <w:p w14:paraId="4E15116D" w14:textId="77777777" w:rsidR="008C59D8" w:rsidRPr="002E2831" w:rsidRDefault="008C59D8" w:rsidP="008C59D8">
      <w:pPr>
        <w:adjustRightInd w:val="0"/>
        <w:snapToGrid w:val="0"/>
        <w:spacing w:line="360" w:lineRule="auto"/>
        <w:ind w:firstLineChars="200" w:firstLine="480"/>
        <w:rPr>
          <w:rFonts w:ascii="宋体" w:eastAsia="宋体" w:hAnsi="宋体" w:cs="Malgun Gothic Semilight"/>
          <w:sz w:val="24"/>
          <w:szCs w:val="24"/>
        </w:rPr>
      </w:pPr>
      <w:r w:rsidRPr="002E2831">
        <w:rPr>
          <w:rFonts w:ascii="宋体" w:eastAsia="宋体" w:hAnsi="宋体" w:cs="Malgun Gothic Semilight" w:hint="eastAsia"/>
          <w:sz w:val="24"/>
          <w:szCs w:val="24"/>
        </w:rPr>
        <w:t>（四）法律法规或监管部门对基金合同所述投资比例、投资限制、组合限制、禁止行为等作出强制性调整的，本基金应当按照法律法规或监管部门的规定执行。</w:t>
      </w:r>
    </w:p>
    <w:p w14:paraId="01150C60" w14:textId="174BF2C1"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008C59D8">
        <w:rPr>
          <w:rFonts w:ascii="宋体" w:eastAsia="宋体" w:hAnsi="宋体" w:cs="微软雅黑" w:hint="eastAsia"/>
          <w:sz w:val="24"/>
          <w:szCs w:val="24"/>
        </w:rPr>
        <w:t>五</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基金托管人根据有关法律法规的规定及</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的约定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对基金管理人投资流通受限证券进行监督</w:t>
      </w:r>
      <w:r w:rsidRPr="005F0FEB">
        <w:rPr>
          <w:rFonts w:ascii="宋体" w:eastAsia="宋体" w:hAnsi="宋体" w:cs="Malgun Gothic Semilight" w:hint="eastAsia"/>
          <w:sz w:val="24"/>
          <w:szCs w:val="24"/>
        </w:rPr>
        <w:t>。</w:t>
      </w:r>
    </w:p>
    <w:p w14:paraId="47782219" w14:textId="57AC8DEF" w:rsidR="00E45E85" w:rsidRPr="002E2831" w:rsidRDefault="000B2EA0" w:rsidP="00E45E85">
      <w:pPr>
        <w:adjustRightInd w:val="0"/>
        <w:snapToGrid w:val="0"/>
        <w:spacing w:line="360" w:lineRule="auto"/>
        <w:ind w:firstLineChars="200" w:firstLine="480"/>
        <w:rPr>
          <w:rFonts w:ascii="宋体" w:eastAsia="宋体" w:hAnsi="宋体" w:cs="Malgun Gothic Semilight"/>
          <w:sz w:val="24"/>
          <w:szCs w:val="24"/>
        </w:rPr>
      </w:pPr>
      <w:r w:rsidRPr="005F0FEB">
        <w:rPr>
          <w:rFonts w:ascii="宋体" w:eastAsia="宋体" w:hAnsi="宋体" w:cs="微软雅黑" w:hint="eastAsia"/>
          <w:sz w:val="24"/>
          <w:szCs w:val="24"/>
        </w:rPr>
        <w:t>基金管理人投资流通受限证券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应事先根据中国证监会相关规定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明确基金投资流通受限证券的比例</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制订严格的投资决策流程和风险控制制度</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防范流动性风险</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法律风险和操作风险等各种风险</w:t>
      </w:r>
      <w:r w:rsidRPr="005F0FEB">
        <w:rPr>
          <w:rFonts w:ascii="宋体" w:eastAsia="宋体" w:hAnsi="宋体" w:cs="Malgun Gothic Semilight" w:hint="eastAsia"/>
          <w:sz w:val="24"/>
          <w:szCs w:val="24"/>
        </w:rPr>
        <w:t>。</w:t>
      </w:r>
    </w:p>
    <w:p w14:paraId="1F88634B" w14:textId="3678A3BE" w:rsidR="000B2EA0" w:rsidRPr="005F0FEB" w:rsidRDefault="000B2EA0" w:rsidP="005F0FEB">
      <w:pPr>
        <w:adjustRightInd w:val="0"/>
        <w:snapToGrid w:val="0"/>
        <w:spacing w:line="360" w:lineRule="auto"/>
        <w:ind w:firstLineChars="200" w:firstLine="480"/>
        <w:rPr>
          <w:rFonts w:ascii="宋体" w:eastAsia="宋体" w:hAnsi="宋体" w:cs="微软雅黑"/>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本基金投资的流通受限证券须为经中国证监会批准的非公开发行股票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公开发行股票网下配售部分等在发行时明确一定期限锁定期的可交易证券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不包括由于发布重大消息或其他原因而临时停牌的证券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已发行未上市证券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回购交易中的质押券等流通受限证券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本基金不投资有锁定期但锁定期不明确的证券。</w:t>
      </w:r>
    </w:p>
    <w:p w14:paraId="4E55F25D" w14:textId="77777777" w:rsidR="000B2EA0" w:rsidRPr="005F0FEB" w:rsidRDefault="000B2EA0" w:rsidP="005F0FEB">
      <w:pPr>
        <w:adjustRightInd w:val="0"/>
        <w:snapToGrid w:val="0"/>
        <w:spacing w:line="360" w:lineRule="auto"/>
        <w:ind w:firstLineChars="200" w:firstLine="480"/>
        <w:rPr>
          <w:rFonts w:ascii="宋体" w:eastAsia="宋体" w:hAnsi="宋体" w:cs="微软雅黑"/>
          <w:sz w:val="24"/>
          <w:szCs w:val="24"/>
        </w:rPr>
      </w:pPr>
      <w:r w:rsidRPr="005F0FEB">
        <w:rPr>
          <w:rFonts w:ascii="宋体" w:eastAsia="宋体" w:hAnsi="宋体" w:cs="微软雅黑" w:hint="eastAsia"/>
          <w:sz w:val="24"/>
          <w:szCs w:val="24"/>
        </w:rPr>
        <w:t>本基金投资的流通受限证券限于可由中国证券登记结算有限责任公司或中央国债登记结算有限责任公司负责登记和存管，并可在证券交易所或全国银行间债券市场交易的证券。</w:t>
      </w:r>
    </w:p>
    <w:p w14:paraId="523FAF04" w14:textId="77777777" w:rsidR="000B2EA0" w:rsidRPr="005F0FEB" w:rsidRDefault="000B2EA0" w:rsidP="005F0FEB">
      <w:pPr>
        <w:adjustRightInd w:val="0"/>
        <w:snapToGrid w:val="0"/>
        <w:spacing w:line="360" w:lineRule="auto"/>
        <w:ind w:firstLineChars="200" w:firstLine="480"/>
        <w:rPr>
          <w:rFonts w:ascii="宋体" w:eastAsia="宋体" w:hAnsi="宋体" w:cs="Times New Roman"/>
          <w:sz w:val="24"/>
          <w:szCs w:val="24"/>
        </w:rPr>
      </w:pPr>
      <w:r w:rsidRPr="005F0FEB">
        <w:rPr>
          <w:rFonts w:ascii="宋体" w:eastAsia="宋体" w:hAnsi="宋体" w:cs="微软雅黑" w:hint="eastAsia"/>
          <w:sz w:val="24"/>
          <w:szCs w:val="24"/>
        </w:rPr>
        <w:t>本基金投资的流通受限证券应保证登记存管在本基金名下</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基金管理人负责相关工作的落实和协调</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并确保基金托管人能够正常查询</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因基金管理人原因产生的流通受限证券登记存管问题</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造成基金托管人无法安全保管本基金资产的责任与损失</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及因流通受限证券存管直接影响本基金安全的责任及损失</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由基金管理人承担</w:t>
      </w:r>
      <w:r w:rsidRPr="005F0FEB">
        <w:rPr>
          <w:rFonts w:ascii="宋体" w:eastAsia="宋体" w:hAnsi="宋体" w:cs="Malgun Gothic Semilight" w:hint="eastAsia"/>
          <w:sz w:val="24"/>
          <w:szCs w:val="24"/>
        </w:rPr>
        <w:t>。</w:t>
      </w:r>
    </w:p>
    <w:p w14:paraId="702A0AB6"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本基金投资流通受限证券</w:t>
      </w:r>
      <w:r w:rsidRPr="005F0FEB">
        <w:rPr>
          <w:rFonts w:ascii="宋体" w:eastAsia="宋体" w:hAnsi="宋体" w:cs="Arial" w:hint="eastAsia"/>
          <w:sz w:val="24"/>
          <w:szCs w:val="24"/>
        </w:rPr>
        <w:t>，</w:t>
      </w:r>
      <w:r w:rsidRPr="005F0FEB">
        <w:rPr>
          <w:rFonts w:ascii="宋体" w:eastAsia="宋体" w:hAnsi="宋体" w:cs="微软雅黑" w:hint="eastAsia"/>
          <w:sz w:val="24"/>
          <w:szCs w:val="24"/>
        </w:rPr>
        <w:t>不得预付任何形式的保证金</w:t>
      </w:r>
      <w:r w:rsidRPr="005F0FEB">
        <w:rPr>
          <w:rFonts w:ascii="宋体" w:eastAsia="宋体" w:hAnsi="宋体" w:cs="Arial" w:hint="eastAsia"/>
          <w:sz w:val="24"/>
          <w:szCs w:val="24"/>
        </w:rPr>
        <w:t>。</w:t>
      </w:r>
      <w:r w:rsidRPr="005F0FEB">
        <w:rPr>
          <w:rFonts w:ascii="宋体" w:eastAsia="宋体" w:hAnsi="宋体" w:cs="微软雅黑" w:hint="eastAsia"/>
          <w:sz w:val="24"/>
          <w:szCs w:val="24"/>
        </w:rPr>
        <w:t>若有最新法律法规</w:t>
      </w:r>
      <w:r w:rsidRPr="005F0FEB">
        <w:rPr>
          <w:rFonts w:ascii="宋体" w:eastAsia="宋体" w:hAnsi="宋体" w:cs="Arial" w:hint="eastAsia"/>
          <w:sz w:val="24"/>
          <w:szCs w:val="24"/>
        </w:rPr>
        <w:t>、</w:t>
      </w:r>
      <w:r w:rsidRPr="005F0FEB">
        <w:rPr>
          <w:rFonts w:ascii="宋体" w:eastAsia="宋体" w:hAnsi="宋体" w:cs="微软雅黑" w:hint="eastAsia"/>
          <w:sz w:val="24"/>
          <w:szCs w:val="24"/>
        </w:rPr>
        <w:t>监管政策变更规定的</w:t>
      </w:r>
      <w:r w:rsidRPr="005F0FEB">
        <w:rPr>
          <w:rFonts w:ascii="宋体" w:eastAsia="宋体" w:hAnsi="宋体" w:cs="Arial" w:hint="eastAsia"/>
          <w:sz w:val="24"/>
          <w:szCs w:val="24"/>
        </w:rPr>
        <w:t>，</w:t>
      </w:r>
      <w:r w:rsidRPr="005F0FEB">
        <w:rPr>
          <w:rFonts w:ascii="宋体" w:eastAsia="宋体" w:hAnsi="宋体" w:cs="微软雅黑" w:hint="eastAsia"/>
          <w:sz w:val="24"/>
          <w:szCs w:val="24"/>
        </w:rPr>
        <w:t>根据最新法律法规</w:t>
      </w:r>
      <w:r w:rsidRPr="005F0FEB">
        <w:rPr>
          <w:rFonts w:ascii="宋体" w:eastAsia="宋体" w:hAnsi="宋体" w:cs="Arial" w:hint="eastAsia"/>
          <w:sz w:val="24"/>
          <w:szCs w:val="24"/>
        </w:rPr>
        <w:t>、</w:t>
      </w:r>
      <w:r w:rsidRPr="005F0FEB">
        <w:rPr>
          <w:rFonts w:ascii="宋体" w:eastAsia="宋体" w:hAnsi="宋体" w:cs="微软雅黑" w:hint="eastAsia"/>
          <w:sz w:val="24"/>
          <w:szCs w:val="24"/>
        </w:rPr>
        <w:t>监管政策执行</w:t>
      </w:r>
    </w:p>
    <w:p w14:paraId="17E9D54A" w14:textId="247E0D18"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基金管理人投资非公开发行股票</w:t>
      </w:r>
      <w:r w:rsidRPr="005F0FEB">
        <w:rPr>
          <w:rFonts w:ascii="宋体" w:eastAsia="宋体" w:hAnsi="宋体" w:cs="Arial" w:hint="eastAsia"/>
          <w:sz w:val="24"/>
          <w:szCs w:val="24"/>
        </w:rPr>
        <w:t>，</w:t>
      </w:r>
      <w:r w:rsidRPr="005F0FEB">
        <w:rPr>
          <w:rFonts w:ascii="宋体" w:eastAsia="宋体" w:hAnsi="宋体" w:cs="微软雅黑" w:hint="eastAsia"/>
          <w:sz w:val="24"/>
          <w:szCs w:val="24"/>
        </w:rPr>
        <w:t>应制订流动性风险处置预案并经其董事会批准</w:t>
      </w:r>
      <w:r w:rsidRPr="005F0FEB">
        <w:rPr>
          <w:rFonts w:ascii="宋体" w:eastAsia="宋体" w:hAnsi="宋体" w:cs="Arial" w:hint="eastAsia"/>
          <w:sz w:val="24"/>
          <w:szCs w:val="24"/>
        </w:rPr>
        <w:t>。</w:t>
      </w:r>
      <w:r w:rsidRPr="005F0FEB">
        <w:rPr>
          <w:rFonts w:ascii="宋体" w:eastAsia="宋体" w:hAnsi="宋体" w:cs="微软雅黑" w:hint="eastAsia"/>
          <w:sz w:val="24"/>
          <w:szCs w:val="24"/>
        </w:rPr>
        <w:t>风险处置预案应包括但不限于因投资流通受限证券需要解决的基金投资比例限制失调</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基金流动性困难以及相关损失的应对解决措施</w:t>
      </w:r>
      <w:r w:rsidRPr="005F0FEB">
        <w:rPr>
          <w:rFonts w:ascii="宋体" w:eastAsia="宋体" w:hAnsi="宋体" w:cs="Arial" w:hint="eastAsia"/>
          <w:sz w:val="24"/>
          <w:szCs w:val="24"/>
        </w:rPr>
        <w:t>，</w:t>
      </w:r>
      <w:r w:rsidRPr="005F0FEB">
        <w:rPr>
          <w:rFonts w:ascii="宋体" w:eastAsia="宋体" w:hAnsi="宋体" w:cs="微软雅黑" w:hint="eastAsia"/>
          <w:sz w:val="24"/>
          <w:szCs w:val="24"/>
        </w:rPr>
        <w:t>以及有关异常情况的处置</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基金管理人对本基金投资流通受限证券的流动性风险负责</w:t>
      </w:r>
      <w:r w:rsidRPr="005F0FEB">
        <w:rPr>
          <w:rFonts w:ascii="宋体" w:eastAsia="宋体" w:hAnsi="宋体" w:cs="Arial" w:hint="eastAsia"/>
          <w:sz w:val="24"/>
          <w:szCs w:val="24"/>
        </w:rPr>
        <w:t>，</w:t>
      </w:r>
      <w:r w:rsidRPr="005F0FEB">
        <w:rPr>
          <w:rFonts w:ascii="宋体" w:eastAsia="宋体" w:hAnsi="宋体" w:cs="微软雅黑" w:hint="eastAsia"/>
          <w:sz w:val="24"/>
          <w:szCs w:val="24"/>
        </w:rPr>
        <w:t>确保对相关风险采取积极有效的措施</w:t>
      </w:r>
      <w:r w:rsidRPr="005F0FEB">
        <w:rPr>
          <w:rFonts w:ascii="宋体" w:eastAsia="宋体" w:hAnsi="宋体" w:cs="Arial" w:hint="eastAsia"/>
          <w:sz w:val="24"/>
          <w:szCs w:val="24"/>
        </w:rPr>
        <w:t>，</w:t>
      </w:r>
      <w:r w:rsidRPr="005F0FEB">
        <w:rPr>
          <w:rFonts w:ascii="宋体" w:eastAsia="宋体" w:hAnsi="宋体" w:cs="微软雅黑" w:hint="eastAsia"/>
          <w:sz w:val="24"/>
          <w:szCs w:val="24"/>
        </w:rPr>
        <w:t>在合理的时间内有效解决基金运作的流动性问题</w:t>
      </w:r>
      <w:r w:rsidRPr="005F0FEB">
        <w:rPr>
          <w:rFonts w:ascii="宋体" w:eastAsia="宋体" w:hAnsi="宋体" w:cs="Arial" w:hint="eastAsia"/>
          <w:sz w:val="24"/>
          <w:szCs w:val="24"/>
        </w:rPr>
        <w:t>。</w:t>
      </w:r>
      <w:r w:rsidRPr="005F0FEB">
        <w:rPr>
          <w:rFonts w:ascii="宋体" w:eastAsia="宋体" w:hAnsi="宋体" w:cs="微软雅黑" w:hint="eastAsia"/>
          <w:sz w:val="24"/>
          <w:szCs w:val="24"/>
        </w:rPr>
        <w:t>如因基</w:t>
      </w:r>
      <w:r w:rsidRPr="005F0FEB">
        <w:rPr>
          <w:rFonts w:ascii="宋体" w:eastAsia="宋体" w:hAnsi="宋体" w:cs="微软雅黑" w:hint="eastAsia"/>
          <w:sz w:val="24"/>
          <w:szCs w:val="24"/>
        </w:rPr>
        <w:lastRenderedPageBreak/>
        <w:t>金巨额赎回或市场发生剧烈变动等原因而导致基金现金周转困难时</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基金管理人应保证提供足额现金确保基金的支付结算</w:t>
      </w:r>
      <w:r w:rsidRPr="005F0FEB">
        <w:rPr>
          <w:rFonts w:ascii="宋体" w:eastAsia="宋体" w:hAnsi="宋体" w:cs="Arial" w:hint="eastAsia"/>
          <w:sz w:val="24"/>
          <w:szCs w:val="24"/>
        </w:rPr>
        <w:t>，</w:t>
      </w:r>
      <w:r w:rsidRPr="005F0FEB">
        <w:rPr>
          <w:rFonts w:ascii="宋体" w:eastAsia="宋体" w:hAnsi="宋体" w:cs="微软雅黑" w:hint="eastAsia"/>
          <w:sz w:val="24"/>
          <w:szCs w:val="24"/>
        </w:rPr>
        <w:t>并承担</w:t>
      </w:r>
      <w:r w:rsidR="009E71B4">
        <w:rPr>
          <w:rFonts w:ascii="宋体" w:eastAsia="宋体" w:hAnsi="宋体" w:cs="微软雅黑" w:hint="eastAsia"/>
          <w:sz w:val="24"/>
          <w:szCs w:val="24"/>
        </w:rPr>
        <w:t>所有损失</w:t>
      </w:r>
      <w:r w:rsidRPr="005F0FEB">
        <w:rPr>
          <w:rFonts w:ascii="宋体" w:eastAsia="宋体" w:hAnsi="宋体" w:cs="Arial" w:hint="eastAsia"/>
          <w:sz w:val="24"/>
          <w:szCs w:val="24"/>
        </w:rPr>
        <w:t>。</w:t>
      </w:r>
      <w:r w:rsidRPr="005F0FEB">
        <w:rPr>
          <w:rFonts w:ascii="宋体" w:eastAsia="宋体" w:hAnsi="宋体" w:cs="微软雅黑" w:hint="eastAsia"/>
          <w:sz w:val="24"/>
          <w:szCs w:val="24"/>
        </w:rPr>
        <w:t>对本基金因投资流通受限证券导致的流动性风险</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基金托管人不承担任何责任</w:t>
      </w:r>
      <w:r w:rsidRPr="005F0FEB">
        <w:rPr>
          <w:rFonts w:ascii="宋体" w:eastAsia="宋体" w:hAnsi="宋体" w:cs="Arial" w:hint="eastAsia"/>
          <w:sz w:val="24"/>
          <w:szCs w:val="24"/>
        </w:rPr>
        <w:t>。</w:t>
      </w:r>
      <w:r w:rsidRPr="005F0FEB">
        <w:rPr>
          <w:rFonts w:ascii="宋体" w:eastAsia="宋体" w:hAnsi="宋体" w:cs="微软雅黑" w:hint="eastAsia"/>
          <w:sz w:val="24"/>
          <w:szCs w:val="24"/>
        </w:rPr>
        <w:t>如因基金管理人原因导致本基金出现损失致使基金托管人承担连带赔偿责任的</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基金管理人应赔偿基金托管人由此遭受的损失</w:t>
      </w:r>
      <w:r w:rsidRPr="005F0FEB">
        <w:rPr>
          <w:rFonts w:ascii="宋体" w:eastAsia="宋体" w:hAnsi="宋体" w:cs="Arial" w:hint="eastAsia"/>
          <w:sz w:val="24"/>
          <w:szCs w:val="24"/>
        </w:rPr>
        <w:t>。</w:t>
      </w:r>
    </w:p>
    <w:p w14:paraId="00A84464" w14:textId="080E93F4"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3.</w:t>
      </w:r>
      <w:r w:rsidRPr="005F0FEB">
        <w:rPr>
          <w:rFonts w:ascii="宋体" w:eastAsia="宋体" w:hAnsi="宋体" w:cs="微软雅黑" w:hint="eastAsia"/>
          <w:sz w:val="24"/>
          <w:szCs w:val="24"/>
        </w:rPr>
        <w:t>本基金投资非公开发行股票</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基金管理人应</w:t>
      </w:r>
      <w:r w:rsidR="002D3106">
        <w:rPr>
          <w:rFonts w:ascii="宋体" w:eastAsia="宋体" w:hAnsi="宋体" w:cs="微软雅黑" w:hint="eastAsia"/>
          <w:sz w:val="24"/>
          <w:szCs w:val="24"/>
        </w:rPr>
        <w:t>至少于投资前一个工作日</w:t>
      </w:r>
      <w:r w:rsidR="00844226">
        <w:rPr>
          <w:rFonts w:ascii="宋体" w:eastAsia="宋体" w:hAnsi="宋体" w:cs="微软雅黑" w:hint="eastAsia"/>
          <w:sz w:val="24"/>
          <w:szCs w:val="24"/>
        </w:rPr>
        <w:t>向</w:t>
      </w:r>
      <w:r w:rsidRPr="005F0FEB">
        <w:rPr>
          <w:rFonts w:ascii="宋体" w:eastAsia="宋体" w:hAnsi="宋体" w:cs="微软雅黑" w:hint="eastAsia"/>
          <w:sz w:val="24"/>
          <w:szCs w:val="24"/>
        </w:rPr>
        <w:t>基金托管人提交有关书面资料</w:t>
      </w:r>
      <w:r w:rsidRPr="005F0FEB">
        <w:rPr>
          <w:rFonts w:ascii="宋体" w:eastAsia="宋体" w:hAnsi="宋体" w:cs="Arial" w:hint="eastAsia"/>
          <w:sz w:val="24"/>
          <w:szCs w:val="24"/>
        </w:rPr>
        <w:t>，</w:t>
      </w:r>
      <w:r w:rsidRPr="005F0FEB">
        <w:rPr>
          <w:rFonts w:ascii="宋体" w:eastAsia="宋体" w:hAnsi="宋体" w:cs="微软雅黑" w:hint="eastAsia"/>
          <w:sz w:val="24"/>
          <w:szCs w:val="24"/>
        </w:rPr>
        <w:t>并保证向基金托管人提供的有关资料真实</w:t>
      </w:r>
      <w:r w:rsidRPr="005F0FEB">
        <w:rPr>
          <w:rFonts w:ascii="宋体" w:eastAsia="宋体" w:hAnsi="宋体" w:cs="Arial" w:hint="eastAsia"/>
          <w:sz w:val="24"/>
          <w:szCs w:val="24"/>
        </w:rPr>
        <w:t>、</w:t>
      </w:r>
      <w:r w:rsidRPr="005F0FEB">
        <w:rPr>
          <w:rFonts w:ascii="宋体" w:eastAsia="宋体" w:hAnsi="宋体" w:cs="微软雅黑" w:hint="eastAsia"/>
          <w:sz w:val="24"/>
          <w:szCs w:val="24"/>
        </w:rPr>
        <w:t>准确</w:t>
      </w:r>
      <w:r w:rsidRPr="005F0FEB">
        <w:rPr>
          <w:rFonts w:ascii="宋体" w:eastAsia="宋体" w:hAnsi="宋体" w:cs="Arial" w:hint="eastAsia"/>
          <w:sz w:val="24"/>
          <w:szCs w:val="24"/>
        </w:rPr>
        <w:t>、</w:t>
      </w:r>
      <w:r w:rsidRPr="005F0FEB">
        <w:rPr>
          <w:rFonts w:ascii="宋体" w:eastAsia="宋体" w:hAnsi="宋体" w:cs="微软雅黑" w:hint="eastAsia"/>
          <w:sz w:val="24"/>
          <w:szCs w:val="24"/>
        </w:rPr>
        <w:t>完整</w:t>
      </w:r>
      <w:r w:rsidRPr="005F0FEB">
        <w:rPr>
          <w:rFonts w:ascii="宋体" w:eastAsia="宋体" w:hAnsi="宋体" w:cs="Arial" w:hint="eastAsia"/>
          <w:sz w:val="24"/>
          <w:szCs w:val="24"/>
        </w:rPr>
        <w:t>。</w:t>
      </w:r>
      <w:r w:rsidRPr="005F0FEB">
        <w:rPr>
          <w:rFonts w:ascii="宋体" w:eastAsia="宋体" w:hAnsi="宋体" w:cs="微软雅黑" w:hint="eastAsia"/>
          <w:sz w:val="24"/>
          <w:szCs w:val="24"/>
        </w:rPr>
        <w:t>有关资料如有调整</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基金管理人应及时提供调整后的资料</w:t>
      </w:r>
      <w:r w:rsidRPr="005F0FEB">
        <w:rPr>
          <w:rFonts w:ascii="宋体" w:eastAsia="宋体" w:hAnsi="宋体" w:cs="Arial" w:hint="eastAsia"/>
          <w:sz w:val="24"/>
          <w:szCs w:val="24"/>
        </w:rPr>
        <w:t>。</w:t>
      </w:r>
      <w:r w:rsidRPr="005F0FEB">
        <w:rPr>
          <w:rFonts w:ascii="宋体" w:eastAsia="宋体" w:hAnsi="宋体" w:cs="微软雅黑" w:hint="eastAsia"/>
          <w:sz w:val="24"/>
          <w:szCs w:val="24"/>
        </w:rPr>
        <w:t>上述书面资料包括但不限于</w:t>
      </w:r>
      <w:r w:rsidRPr="005F0FEB">
        <w:rPr>
          <w:rFonts w:ascii="宋体" w:eastAsia="宋体" w:hAnsi="宋体" w:cs="Arial" w:hint="eastAsia"/>
          <w:sz w:val="24"/>
          <w:szCs w:val="24"/>
        </w:rPr>
        <w:t>：</w:t>
      </w:r>
    </w:p>
    <w:p w14:paraId="52544EE6"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中国证监会批准发行非公开发行股票的批准文件</w:t>
      </w:r>
      <w:r w:rsidRPr="005F0FEB">
        <w:rPr>
          <w:rFonts w:ascii="宋体" w:eastAsia="宋体" w:hAnsi="宋体" w:cs="Arial" w:hint="eastAsia"/>
          <w:sz w:val="24"/>
          <w:szCs w:val="24"/>
        </w:rPr>
        <w:t>。</w:t>
      </w:r>
    </w:p>
    <w:p w14:paraId="0763AB98"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非公开发行股票有关发行数量</w:t>
      </w:r>
      <w:r w:rsidRPr="005F0FEB">
        <w:rPr>
          <w:rFonts w:ascii="宋体" w:eastAsia="宋体" w:hAnsi="宋体" w:cs="Arial" w:hint="eastAsia"/>
          <w:sz w:val="24"/>
          <w:szCs w:val="24"/>
        </w:rPr>
        <w:t>、</w:t>
      </w:r>
      <w:r w:rsidRPr="005F0FEB">
        <w:rPr>
          <w:rFonts w:ascii="宋体" w:eastAsia="宋体" w:hAnsi="宋体" w:cs="微软雅黑" w:hint="eastAsia"/>
          <w:sz w:val="24"/>
          <w:szCs w:val="24"/>
        </w:rPr>
        <w:t>发行价格</w:t>
      </w:r>
      <w:r w:rsidRPr="005F0FEB">
        <w:rPr>
          <w:rFonts w:ascii="宋体" w:eastAsia="宋体" w:hAnsi="宋体" w:cs="Arial" w:hint="eastAsia"/>
          <w:sz w:val="24"/>
          <w:szCs w:val="24"/>
        </w:rPr>
        <w:t>、</w:t>
      </w:r>
      <w:r w:rsidRPr="005F0FEB">
        <w:rPr>
          <w:rFonts w:ascii="宋体" w:eastAsia="宋体" w:hAnsi="宋体" w:cs="微软雅黑" w:hint="eastAsia"/>
          <w:sz w:val="24"/>
          <w:szCs w:val="24"/>
        </w:rPr>
        <w:t>锁定期等发行资料</w:t>
      </w:r>
      <w:r w:rsidRPr="005F0FEB">
        <w:rPr>
          <w:rFonts w:ascii="宋体" w:eastAsia="宋体" w:hAnsi="宋体" w:cs="Arial" w:hint="eastAsia"/>
          <w:sz w:val="24"/>
          <w:szCs w:val="24"/>
        </w:rPr>
        <w:t>。</w:t>
      </w:r>
    </w:p>
    <w:p w14:paraId="15BAA397" w14:textId="7FEF625E"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00413DF5" w:rsidRPr="005F0FEB">
        <w:rPr>
          <w:rFonts w:ascii="宋体" w:eastAsia="宋体" w:hAnsi="宋体" w:cs="Arial"/>
          <w:sz w:val="24"/>
          <w:szCs w:val="24"/>
        </w:rPr>
        <w:t>3</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基金拟认购的数量</w:t>
      </w:r>
      <w:r w:rsidRPr="005F0FEB">
        <w:rPr>
          <w:rFonts w:ascii="宋体" w:eastAsia="宋体" w:hAnsi="宋体" w:cs="Arial" w:hint="eastAsia"/>
          <w:sz w:val="24"/>
          <w:szCs w:val="24"/>
        </w:rPr>
        <w:t>、</w:t>
      </w:r>
      <w:r w:rsidRPr="005F0FEB">
        <w:rPr>
          <w:rFonts w:ascii="宋体" w:eastAsia="宋体" w:hAnsi="宋体" w:cs="微软雅黑" w:hint="eastAsia"/>
          <w:sz w:val="24"/>
          <w:szCs w:val="24"/>
        </w:rPr>
        <w:t>价格</w:t>
      </w:r>
      <w:r w:rsidRPr="005F0FEB">
        <w:rPr>
          <w:rFonts w:ascii="宋体" w:eastAsia="宋体" w:hAnsi="宋体" w:cs="Arial" w:hint="eastAsia"/>
          <w:sz w:val="24"/>
          <w:szCs w:val="24"/>
        </w:rPr>
        <w:t>、</w:t>
      </w:r>
      <w:r w:rsidRPr="005F0FEB">
        <w:rPr>
          <w:rFonts w:ascii="宋体" w:eastAsia="宋体" w:hAnsi="宋体" w:cs="微软雅黑" w:hint="eastAsia"/>
          <w:sz w:val="24"/>
          <w:szCs w:val="24"/>
        </w:rPr>
        <w:t>总成本</w:t>
      </w:r>
      <w:r w:rsidRPr="005F0FEB">
        <w:rPr>
          <w:rFonts w:ascii="宋体" w:eastAsia="宋体" w:hAnsi="宋体" w:cs="Arial" w:hint="eastAsia"/>
          <w:sz w:val="24"/>
          <w:szCs w:val="24"/>
        </w:rPr>
        <w:t>、</w:t>
      </w:r>
      <w:r w:rsidRPr="005F0FEB">
        <w:rPr>
          <w:rFonts w:ascii="宋体" w:eastAsia="宋体" w:hAnsi="宋体" w:cs="微软雅黑" w:hint="eastAsia"/>
          <w:sz w:val="24"/>
          <w:szCs w:val="24"/>
        </w:rPr>
        <w:t>账面价值</w:t>
      </w:r>
      <w:r w:rsidRPr="005F0FEB">
        <w:rPr>
          <w:rFonts w:ascii="宋体" w:eastAsia="宋体" w:hAnsi="宋体" w:cs="Arial" w:hint="eastAsia"/>
          <w:sz w:val="24"/>
          <w:szCs w:val="24"/>
        </w:rPr>
        <w:t>。</w:t>
      </w:r>
    </w:p>
    <w:p w14:paraId="34228244"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4.</w:t>
      </w:r>
      <w:r w:rsidRPr="005F0FEB">
        <w:rPr>
          <w:rFonts w:ascii="宋体" w:eastAsia="宋体" w:hAnsi="宋体" w:cs="微软雅黑" w:hint="eastAsia"/>
          <w:sz w:val="24"/>
          <w:szCs w:val="24"/>
        </w:rPr>
        <w:t>基金管理人应在本基金投资非公开发行股票后两个交易日内</w:t>
      </w:r>
      <w:r w:rsidRPr="005F0FEB">
        <w:rPr>
          <w:rFonts w:ascii="宋体" w:eastAsia="宋体" w:hAnsi="宋体" w:cs="Arial" w:hint="eastAsia"/>
          <w:sz w:val="24"/>
          <w:szCs w:val="24"/>
        </w:rPr>
        <w:t>，</w:t>
      </w:r>
      <w:r w:rsidRPr="005F0FEB">
        <w:rPr>
          <w:rFonts w:ascii="宋体" w:eastAsia="宋体" w:hAnsi="宋体" w:cs="微软雅黑" w:hint="eastAsia"/>
          <w:sz w:val="24"/>
          <w:szCs w:val="24"/>
        </w:rPr>
        <w:t>在中国证监会规定媒介披露所投资非公开发行股票的名称</w:t>
      </w:r>
      <w:r w:rsidRPr="005F0FEB">
        <w:rPr>
          <w:rFonts w:ascii="宋体" w:eastAsia="宋体" w:hAnsi="宋体" w:cs="Arial" w:hint="eastAsia"/>
          <w:sz w:val="24"/>
          <w:szCs w:val="24"/>
        </w:rPr>
        <w:t>、</w:t>
      </w:r>
      <w:r w:rsidRPr="005F0FEB">
        <w:rPr>
          <w:rFonts w:ascii="宋体" w:eastAsia="宋体" w:hAnsi="宋体" w:cs="微软雅黑" w:hint="eastAsia"/>
          <w:sz w:val="24"/>
          <w:szCs w:val="24"/>
        </w:rPr>
        <w:t>数量</w:t>
      </w:r>
      <w:r w:rsidRPr="005F0FEB">
        <w:rPr>
          <w:rFonts w:ascii="宋体" w:eastAsia="宋体" w:hAnsi="宋体" w:cs="Arial" w:hint="eastAsia"/>
          <w:sz w:val="24"/>
          <w:szCs w:val="24"/>
        </w:rPr>
        <w:t>、</w:t>
      </w:r>
      <w:r w:rsidRPr="005F0FEB">
        <w:rPr>
          <w:rFonts w:ascii="宋体" w:eastAsia="宋体" w:hAnsi="宋体" w:cs="微软雅黑" w:hint="eastAsia"/>
          <w:sz w:val="24"/>
          <w:szCs w:val="24"/>
        </w:rPr>
        <w:t>总成本</w:t>
      </w:r>
      <w:r w:rsidRPr="005F0FEB">
        <w:rPr>
          <w:rFonts w:ascii="宋体" w:eastAsia="宋体" w:hAnsi="宋体" w:cs="Arial" w:hint="eastAsia"/>
          <w:sz w:val="24"/>
          <w:szCs w:val="24"/>
        </w:rPr>
        <w:t>、</w:t>
      </w:r>
      <w:r w:rsidRPr="005F0FEB">
        <w:rPr>
          <w:rFonts w:ascii="宋体" w:eastAsia="宋体" w:hAnsi="宋体" w:cs="微软雅黑" w:hint="eastAsia"/>
          <w:sz w:val="24"/>
          <w:szCs w:val="24"/>
        </w:rPr>
        <w:t>账面价值</w:t>
      </w:r>
      <w:r w:rsidRPr="005F0FEB">
        <w:rPr>
          <w:rFonts w:ascii="宋体" w:eastAsia="宋体" w:hAnsi="宋体" w:cs="Arial" w:hint="eastAsia"/>
          <w:sz w:val="24"/>
          <w:szCs w:val="24"/>
        </w:rPr>
        <w:t>，</w:t>
      </w:r>
      <w:r w:rsidRPr="005F0FEB">
        <w:rPr>
          <w:rFonts w:ascii="宋体" w:eastAsia="宋体" w:hAnsi="宋体" w:cs="微软雅黑" w:hint="eastAsia"/>
          <w:sz w:val="24"/>
          <w:szCs w:val="24"/>
        </w:rPr>
        <w:t>以及总成本和账面价值占基金资产净值的比例</w:t>
      </w:r>
      <w:r w:rsidRPr="005F0FEB">
        <w:rPr>
          <w:rFonts w:ascii="宋体" w:eastAsia="宋体" w:hAnsi="宋体" w:cs="Arial" w:hint="eastAsia"/>
          <w:sz w:val="24"/>
          <w:szCs w:val="24"/>
        </w:rPr>
        <w:t>、</w:t>
      </w:r>
      <w:r w:rsidRPr="005F0FEB">
        <w:rPr>
          <w:rFonts w:ascii="宋体" w:eastAsia="宋体" w:hAnsi="宋体" w:cs="微软雅黑" w:hint="eastAsia"/>
          <w:sz w:val="24"/>
          <w:szCs w:val="24"/>
        </w:rPr>
        <w:t>锁定期等信息</w:t>
      </w:r>
      <w:r w:rsidRPr="005F0FEB">
        <w:rPr>
          <w:rFonts w:ascii="宋体" w:eastAsia="宋体" w:hAnsi="宋体" w:cs="Arial" w:hint="eastAsia"/>
          <w:sz w:val="24"/>
          <w:szCs w:val="24"/>
        </w:rPr>
        <w:t>。</w:t>
      </w:r>
    </w:p>
    <w:p w14:paraId="43F4A6D8" w14:textId="5E437854" w:rsidR="000B2EA0" w:rsidRDefault="00413DF5"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sz w:val="24"/>
          <w:szCs w:val="24"/>
        </w:rPr>
        <w:t>5</w:t>
      </w:r>
      <w:r w:rsidR="000B2EA0" w:rsidRPr="005F0FEB">
        <w:rPr>
          <w:rFonts w:ascii="宋体" w:eastAsia="宋体" w:hAnsi="宋体" w:cs="Arial" w:hint="eastAsia"/>
          <w:sz w:val="24"/>
          <w:szCs w:val="24"/>
        </w:rPr>
        <w:t>.</w:t>
      </w:r>
      <w:r w:rsidR="000B2EA0" w:rsidRPr="005F0FEB">
        <w:rPr>
          <w:rFonts w:ascii="宋体" w:eastAsia="宋体" w:hAnsi="宋体" w:cs="微软雅黑" w:hint="eastAsia"/>
          <w:sz w:val="24"/>
          <w:szCs w:val="24"/>
        </w:rPr>
        <w:t>相关法律法规对基金投资流通受限证券有新规定的</w:t>
      </w:r>
      <w:r w:rsidR="000B2EA0" w:rsidRPr="005F0FEB">
        <w:rPr>
          <w:rFonts w:ascii="宋体" w:eastAsia="宋体" w:hAnsi="宋体" w:cs="Arial" w:hint="eastAsia"/>
          <w:sz w:val="24"/>
          <w:szCs w:val="24"/>
        </w:rPr>
        <w:t>，</w:t>
      </w:r>
      <w:r w:rsidR="000B2EA0" w:rsidRPr="005F0FEB">
        <w:rPr>
          <w:rFonts w:ascii="宋体" w:eastAsia="宋体" w:hAnsi="宋体" w:cs="微软雅黑" w:hint="eastAsia"/>
          <w:sz w:val="24"/>
          <w:szCs w:val="24"/>
        </w:rPr>
        <w:t>从其规定</w:t>
      </w:r>
      <w:r w:rsidR="000B2EA0" w:rsidRPr="005F0FEB">
        <w:rPr>
          <w:rFonts w:ascii="宋体" w:eastAsia="宋体" w:hAnsi="宋体" w:cs="Arial" w:hint="eastAsia"/>
          <w:sz w:val="24"/>
          <w:szCs w:val="24"/>
        </w:rPr>
        <w:t>。</w:t>
      </w:r>
    </w:p>
    <w:p w14:paraId="53B4CB3C" w14:textId="77777777" w:rsidR="00BB4832" w:rsidRPr="005F0FEB" w:rsidRDefault="00BB4832" w:rsidP="00BB4832">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（六）</w:t>
      </w:r>
      <w:r w:rsidRPr="003E5CBB">
        <w:rPr>
          <w:rFonts w:ascii="宋体" w:eastAsia="宋体" w:hAnsi="宋体" w:cs="Arial" w:hint="eastAsia"/>
          <w:sz w:val="24"/>
          <w:szCs w:val="24"/>
        </w:rPr>
        <w:t>基金参与</w:t>
      </w:r>
      <w:r>
        <w:rPr>
          <w:rFonts w:ascii="宋体" w:eastAsia="宋体" w:hAnsi="宋体" w:cs="Arial" w:hint="eastAsia"/>
          <w:sz w:val="24"/>
          <w:szCs w:val="24"/>
        </w:rPr>
        <w:t>融资及</w:t>
      </w:r>
      <w:r w:rsidRPr="003E5CBB">
        <w:rPr>
          <w:rFonts w:ascii="宋体" w:eastAsia="宋体" w:hAnsi="宋体" w:cs="Arial" w:hint="eastAsia"/>
          <w:sz w:val="24"/>
          <w:szCs w:val="24"/>
        </w:rPr>
        <w:t>转融通证券出借业务，基金管理人应当遵守谨慎经营的原则，配备技术系统和专业人员，制定科学合理的投资策略和风险管理制度，完善业务流程，有效防范和控制风险，基金托管人将对基金参与</w:t>
      </w:r>
      <w:r>
        <w:rPr>
          <w:rFonts w:ascii="宋体" w:eastAsia="宋体" w:hAnsi="宋体" w:cs="Arial" w:hint="eastAsia"/>
          <w:sz w:val="24"/>
          <w:szCs w:val="24"/>
        </w:rPr>
        <w:t>融资及</w:t>
      </w:r>
      <w:r w:rsidRPr="003E5CBB">
        <w:rPr>
          <w:rFonts w:ascii="宋体" w:eastAsia="宋体" w:hAnsi="宋体" w:cs="Arial" w:hint="eastAsia"/>
          <w:sz w:val="24"/>
          <w:szCs w:val="24"/>
        </w:rPr>
        <w:t>转融通证券出借业务进行监督。</w:t>
      </w:r>
    </w:p>
    <w:p w14:paraId="1019BF05" w14:textId="69F02302"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005D2010">
        <w:rPr>
          <w:rFonts w:ascii="宋体" w:eastAsia="宋体" w:hAnsi="宋体" w:cs="Arial" w:hint="eastAsia"/>
          <w:sz w:val="24"/>
          <w:szCs w:val="24"/>
        </w:rPr>
        <w:t>七</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基金托管人根据有关法律法规的规定及</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Arial" w:hint="eastAsia"/>
          <w:sz w:val="24"/>
          <w:szCs w:val="24"/>
        </w:rPr>
        <w:t>》</w:t>
      </w:r>
      <w:r w:rsidRPr="005F0FEB">
        <w:rPr>
          <w:rFonts w:ascii="宋体" w:eastAsia="宋体" w:hAnsi="宋体" w:cs="微软雅黑" w:hint="eastAsia"/>
          <w:sz w:val="24"/>
          <w:szCs w:val="24"/>
        </w:rPr>
        <w:t>的约定</w:t>
      </w:r>
      <w:r w:rsidRPr="005F0FEB">
        <w:rPr>
          <w:rFonts w:ascii="宋体" w:eastAsia="宋体" w:hAnsi="宋体" w:cs="Arial" w:hint="eastAsia"/>
          <w:sz w:val="24"/>
          <w:szCs w:val="24"/>
        </w:rPr>
        <w:t>，</w:t>
      </w:r>
      <w:r w:rsidRPr="005F0FEB">
        <w:rPr>
          <w:rFonts w:ascii="宋体" w:eastAsia="宋体" w:hAnsi="宋体" w:cs="微软雅黑" w:hint="eastAsia"/>
          <w:sz w:val="24"/>
          <w:szCs w:val="24"/>
        </w:rPr>
        <w:t>对基金资产净值计算</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基金份额净值计算</w:t>
      </w:r>
      <w:r w:rsidRPr="005F0FEB">
        <w:rPr>
          <w:rFonts w:ascii="宋体" w:eastAsia="宋体" w:hAnsi="宋体" w:cs="Arial" w:hint="eastAsia"/>
          <w:sz w:val="24"/>
          <w:szCs w:val="24"/>
        </w:rPr>
        <w:t>、</w:t>
      </w:r>
      <w:r w:rsidRPr="005F0FEB">
        <w:rPr>
          <w:rFonts w:ascii="宋体" w:eastAsia="宋体" w:hAnsi="宋体" w:cs="微软雅黑" w:hint="eastAsia"/>
          <w:sz w:val="24"/>
          <w:szCs w:val="24"/>
        </w:rPr>
        <w:t>应收资金到账</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基金费用开支及收入确定</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基金收益分配</w:t>
      </w:r>
      <w:r w:rsidRPr="005F0FEB">
        <w:rPr>
          <w:rFonts w:ascii="宋体" w:eastAsia="宋体" w:hAnsi="宋体" w:cs="Arial" w:hint="eastAsia"/>
          <w:sz w:val="24"/>
          <w:szCs w:val="24"/>
        </w:rPr>
        <w:t>、</w:t>
      </w:r>
      <w:r w:rsidRPr="005F0FEB">
        <w:rPr>
          <w:rFonts w:ascii="宋体" w:eastAsia="宋体" w:hAnsi="宋体" w:cs="微软雅黑" w:hint="eastAsia"/>
          <w:sz w:val="24"/>
          <w:szCs w:val="24"/>
        </w:rPr>
        <w:t>相关信息披露</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基金宣传推介材料中登载基金业绩表现数据等进行监督和核查</w:t>
      </w:r>
      <w:r w:rsidRPr="005F0FEB">
        <w:rPr>
          <w:rFonts w:ascii="宋体" w:eastAsia="宋体" w:hAnsi="宋体" w:cs="Arial" w:hint="eastAsia"/>
          <w:sz w:val="24"/>
          <w:szCs w:val="24"/>
        </w:rPr>
        <w:t>。</w:t>
      </w:r>
    </w:p>
    <w:p w14:paraId="46C1E0DC" w14:textId="2887C75F"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005D2010">
        <w:rPr>
          <w:rFonts w:ascii="宋体" w:eastAsia="宋体" w:hAnsi="宋体" w:cs="微软雅黑" w:hint="eastAsia"/>
          <w:sz w:val="24"/>
          <w:szCs w:val="24"/>
        </w:rPr>
        <w:t>八</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基金托管人发现基金管理人的上述事项及投资指令或实际投资运作违反法律法规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和本托管协议的规定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应及时以电话提醒或书面提示等方式通知基金管理人限期纠正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基金管理人应积极配合和协助基金托管人的监督和核查</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基金管理人收到书面通知后应及时核对并以书面形式给基金托管人发出回函</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就基金托管人的疑义进行解释或举证</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说明违规原因及纠正期限</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并保证在规定期限内及时改正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在上述规定期限内</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基金托管人有权随时对通知事项进行复</w:t>
      </w:r>
      <w:r w:rsidRPr="005F0FEB">
        <w:rPr>
          <w:rFonts w:ascii="宋体" w:eastAsia="宋体" w:hAnsi="宋体" w:cs="微软雅黑" w:hint="eastAsia"/>
          <w:sz w:val="24"/>
          <w:szCs w:val="24"/>
        </w:rPr>
        <w:lastRenderedPageBreak/>
        <w:t>查</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督促基金管理人改正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基金管理人对基金托管人通知的违规事项未能在限期内纠正的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基金托管人应报告中国证监会</w:t>
      </w:r>
      <w:r w:rsidRPr="005F0FEB">
        <w:rPr>
          <w:rFonts w:ascii="宋体" w:eastAsia="宋体" w:hAnsi="宋体" w:cs="Malgun Gothic Semilight" w:hint="eastAsia"/>
          <w:sz w:val="24"/>
          <w:szCs w:val="24"/>
        </w:rPr>
        <w:t>。</w:t>
      </w:r>
    </w:p>
    <w:p w14:paraId="16DC31B0" w14:textId="7F743120"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005D2010">
        <w:rPr>
          <w:rFonts w:ascii="宋体" w:eastAsia="宋体" w:hAnsi="宋体" w:cs="Arial" w:hint="eastAsia"/>
          <w:sz w:val="24"/>
          <w:szCs w:val="24"/>
        </w:rPr>
        <w:t>九</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基金管理人有义务配合和协助基金托管人依照法律法规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和本托管协议对基金业务执行核查</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对基金托管人发出的书面提示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基金管理人应在规定时间内答复并改正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或就基金托管人的疑义进行解释或举证</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对基金托管人按照法律法规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和本托管协议的要求需向中国证监会报送基金监督报告的事项</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基金管理人应积极配合提供相关数据资料和制度等</w:t>
      </w:r>
      <w:r w:rsidRPr="005F0FEB">
        <w:rPr>
          <w:rFonts w:ascii="宋体" w:eastAsia="宋体" w:hAnsi="宋体" w:cs="Malgun Gothic Semilight" w:hint="eastAsia"/>
          <w:sz w:val="24"/>
          <w:szCs w:val="24"/>
        </w:rPr>
        <w:t>。</w:t>
      </w:r>
    </w:p>
    <w:p w14:paraId="186AF7A5" w14:textId="6F32E6F0"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005D2010">
        <w:rPr>
          <w:rFonts w:ascii="宋体" w:eastAsia="宋体" w:hAnsi="宋体" w:cs="微软雅黑" w:hint="eastAsia"/>
          <w:sz w:val="24"/>
          <w:szCs w:val="24"/>
        </w:rPr>
        <w:t>十</w:t>
      </w:r>
      <w:r w:rsidRPr="005F0FEB">
        <w:rPr>
          <w:rFonts w:ascii="宋体" w:eastAsia="宋体" w:hAnsi="宋体" w:cs="Arial" w:hint="eastAsia"/>
          <w:sz w:val="24"/>
          <w:szCs w:val="24"/>
        </w:rPr>
        <w:t>）</w:t>
      </w:r>
      <w:r w:rsidRPr="005F0FEB">
        <w:rPr>
          <w:rFonts w:ascii="宋体" w:eastAsia="宋体" w:hAnsi="宋体" w:cs="微软雅黑" w:hint="eastAsia"/>
          <w:sz w:val="24"/>
          <w:szCs w:val="24"/>
        </w:rPr>
        <w:t>若基金托管人发现基金管理人依据交易程序已经生效的指令违反法律</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行政法规和其他有关规定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或者违反</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约定的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应当及时通知基金管理人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由此造成的损失</w:t>
      </w:r>
      <w:r w:rsidR="00D56C70">
        <w:rPr>
          <w:rFonts w:ascii="宋体" w:eastAsia="宋体" w:hAnsi="宋体" w:cs="微软雅黑" w:hint="eastAsia"/>
          <w:sz w:val="24"/>
          <w:szCs w:val="24"/>
        </w:rPr>
        <w:t>由基金管理人承担</w:t>
      </w:r>
      <w:r w:rsidRPr="005F0FEB">
        <w:rPr>
          <w:rFonts w:ascii="宋体" w:eastAsia="宋体" w:hAnsi="宋体" w:cs="Malgun Gothic Semilight" w:hint="eastAsia"/>
          <w:sz w:val="24"/>
          <w:szCs w:val="24"/>
        </w:rPr>
        <w:t>。</w:t>
      </w:r>
    </w:p>
    <w:p w14:paraId="5AAB2C16" w14:textId="0ED28A43"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005D2010">
        <w:rPr>
          <w:rFonts w:ascii="宋体" w:eastAsia="宋体" w:hAnsi="宋体" w:cs="微软雅黑" w:hint="eastAsia"/>
          <w:sz w:val="24"/>
          <w:szCs w:val="24"/>
        </w:rPr>
        <w:t>十一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基金托管人发现基金管理人有重大违规行为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应及时报告中国证监会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同时通知基金管理人限期纠正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并将纠正结果报告中国证监会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基金管理人无正当理由</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拒绝</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阻挠基金托管人根据本托管协议规定行使监督权</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或采取拖延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欺诈等手段妨碍基金托管人进行有效监督</w:t>
      </w:r>
      <w:r w:rsidRPr="005F0FEB">
        <w:rPr>
          <w:rFonts w:ascii="宋体" w:eastAsia="宋体" w:hAnsi="宋体" w:cs="Arial" w:hint="eastAsia"/>
          <w:sz w:val="24"/>
          <w:szCs w:val="24"/>
        </w:rPr>
        <w:t>，</w:t>
      </w:r>
      <w:r w:rsidRPr="005F0FEB">
        <w:rPr>
          <w:rFonts w:ascii="宋体" w:eastAsia="宋体" w:hAnsi="宋体" w:cs="微软雅黑" w:hint="eastAsia"/>
          <w:sz w:val="24"/>
          <w:szCs w:val="24"/>
        </w:rPr>
        <w:t>情节严重或经基金托管人提出警告仍不改正的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基金托管人应报告中国证监会</w:t>
      </w:r>
      <w:r w:rsidRPr="005F0FEB">
        <w:rPr>
          <w:rFonts w:ascii="宋体" w:eastAsia="宋体" w:hAnsi="宋体" w:cs="Malgun Gothic Semilight" w:hint="eastAsia"/>
          <w:sz w:val="24"/>
          <w:szCs w:val="24"/>
        </w:rPr>
        <w:t>。</w:t>
      </w:r>
    </w:p>
    <w:p w14:paraId="73C73C34" w14:textId="77777777" w:rsidR="000B2EA0" w:rsidRPr="005F0FEB" w:rsidRDefault="000B2EA0" w:rsidP="005F0FEB">
      <w:pPr>
        <w:spacing w:line="360" w:lineRule="auto"/>
        <w:rPr>
          <w:rFonts w:ascii="宋体" w:eastAsia="宋体" w:hAnsi="宋体" w:cs="Times New Roman"/>
          <w:sz w:val="24"/>
          <w:szCs w:val="24"/>
        </w:rPr>
      </w:pPr>
    </w:p>
    <w:p w14:paraId="3D5D8C87"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5F0FEB">
        <w:rPr>
          <w:rFonts w:ascii="宋体" w:eastAsia="宋体" w:hAnsi="宋体" w:cs="微软雅黑" w:hint="eastAsia"/>
          <w:b/>
          <w:sz w:val="30"/>
          <w:szCs w:val="20"/>
        </w:rPr>
        <w:t>四</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8E4F7C6" w14:textId="3C036CD0"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基金管理人对基金托管人履行托管职责情况进行核查</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核查事项包括基金托管人安全保管基金财产</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开设基金财产的资金账户和证券账户</w:t>
      </w:r>
      <w:r w:rsidR="003A5B93">
        <w:rPr>
          <w:rFonts w:ascii="宋体" w:eastAsia="宋体" w:hAnsi="宋体" w:cs="微软雅黑" w:hint="eastAsia"/>
          <w:sz w:val="24"/>
          <w:szCs w:val="24"/>
        </w:rPr>
        <w:t>等投资所需账户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复核基金管理人计算的基金资产净值和基金份额净值</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根据基金管理人指令办理清算交收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相关信息披露和监督基金投资运作等行为</w:t>
      </w:r>
      <w:r w:rsidRPr="005F0FEB">
        <w:rPr>
          <w:rFonts w:ascii="宋体" w:eastAsia="宋体" w:hAnsi="宋体" w:cs="Malgun Gothic Semilight" w:hint="eastAsia"/>
          <w:sz w:val="24"/>
          <w:szCs w:val="24"/>
        </w:rPr>
        <w:t>。</w:t>
      </w:r>
    </w:p>
    <w:p w14:paraId="130253E1"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基金管理人发现基金托管人擅自挪用基金财产</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未对基金财产实行分账管理</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未执行或无故延迟执行基金管理人资金划拨指令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泄露基金投资信息等违反</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基金法</w:t>
      </w:r>
      <w:r w:rsidRPr="005F0FEB">
        <w:rPr>
          <w:rFonts w:ascii="宋体" w:eastAsia="宋体" w:hAnsi="宋体" w:cs="Malgun Gothic Semilight" w:hint="eastAsia"/>
          <w:sz w:val="24"/>
          <w:szCs w:val="24"/>
        </w:rPr>
        <w:t>》</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本协议及其他有关规定时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应及时以书面形式通知基金托管人限期纠正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基金托管人收到通知后应及时核对并以书面形式给基金管理人发出回函</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说明违规原因及纠正期限</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并保证在规定期限内及时改正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在上述规定期限内</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基金管理人有权随时对通知事项进行复查</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督促基金托管人改正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基金托管人应积极配合基金管理人的核查行为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包括但不限于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提交相关资料以供基金管</w:t>
      </w:r>
      <w:r w:rsidRPr="005F0FEB">
        <w:rPr>
          <w:rFonts w:ascii="宋体" w:eastAsia="宋体" w:hAnsi="宋体" w:cs="微软雅黑" w:hint="eastAsia"/>
          <w:sz w:val="24"/>
          <w:szCs w:val="24"/>
        </w:rPr>
        <w:lastRenderedPageBreak/>
        <w:t>理人核查托管财产的完整性和真实性</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在规定时间内答复基金管理人并改正</w:t>
      </w:r>
      <w:r w:rsidRPr="005F0FEB">
        <w:rPr>
          <w:rFonts w:ascii="宋体" w:eastAsia="宋体" w:hAnsi="宋体" w:cs="Malgun Gothic Semilight" w:hint="eastAsia"/>
          <w:sz w:val="24"/>
          <w:szCs w:val="24"/>
        </w:rPr>
        <w:t>。</w:t>
      </w:r>
    </w:p>
    <w:p w14:paraId="5B589642"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基金管理人发现基金托管人有重大违规行为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应及时报告中国证监会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同时通知基金托管人限期纠正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并将纠正结果报告中国证监会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基金托管人无正当理由</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拒绝</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阻挠基金管理人根据本协议规定行使监督权</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或采取拖延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欺诈等手段妨碍基金管理人进行有效监督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情节严重或经基金管理人提出警告仍不改正的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基金管理人应报告中国证监会</w:t>
      </w:r>
      <w:r w:rsidRPr="005F0FEB">
        <w:rPr>
          <w:rFonts w:ascii="宋体" w:eastAsia="宋体" w:hAnsi="宋体" w:cs="Malgun Gothic Semilight" w:hint="eastAsia"/>
          <w:sz w:val="24"/>
          <w:szCs w:val="24"/>
        </w:rPr>
        <w:t>。</w:t>
      </w:r>
    </w:p>
    <w:p w14:paraId="708952AB" w14:textId="77777777" w:rsidR="000B2EA0" w:rsidRPr="005F0FEB" w:rsidRDefault="000B2EA0" w:rsidP="005F0FEB">
      <w:pPr>
        <w:spacing w:line="360" w:lineRule="auto"/>
        <w:rPr>
          <w:rFonts w:ascii="宋体" w:eastAsia="宋体" w:hAnsi="宋体" w:cs="Times New Roman"/>
          <w:sz w:val="24"/>
          <w:szCs w:val="24"/>
        </w:rPr>
      </w:pPr>
    </w:p>
    <w:p w14:paraId="5F354B27"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5F0FEB">
        <w:rPr>
          <w:rFonts w:ascii="宋体" w:eastAsia="宋体" w:hAnsi="宋体" w:cs="微软雅黑" w:hint="eastAsia"/>
          <w:b/>
          <w:sz w:val="30"/>
          <w:szCs w:val="20"/>
        </w:rPr>
        <w:t>五</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A90F9B4"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基金财产保管的原则</w:t>
      </w:r>
    </w:p>
    <w:p w14:paraId="46C81C66"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基金财产应独立于基金管理人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基金托管人和证券经纪机构的固有财产</w:t>
      </w:r>
      <w:r w:rsidRPr="005F0FEB">
        <w:rPr>
          <w:rFonts w:ascii="宋体" w:eastAsia="宋体" w:hAnsi="宋体" w:cs="Malgun Gothic Semilight" w:hint="eastAsia"/>
          <w:sz w:val="24"/>
          <w:szCs w:val="24"/>
        </w:rPr>
        <w:t>。</w:t>
      </w:r>
    </w:p>
    <w:p w14:paraId="05F63CC4"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基金托管人应安全保管基金财产</w:t>
      </w:r>
      <w:r w:rsidRPr="005F0FEB">
        <w:rPr>
          <w:rFonts w:ascii="宋体" w:eastAsia="宋体" w:hAnsi="宋体" w:cs="Malgun Gothic Semilight" w:hint="eastAsia"/>
          <w:sz w:val="24"/>
          <w:szCs w:val="24"/>
        </w:rPr>
        <w:t>。</w:t>
      </w:r>
    </w:p>
    <w:p w14:paraId="5285D829" w14:textId="074E5495"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3.</w:t>
      </w:r>
      <w:r w:rsidRPr="005F0FEB">
        <w:rPr>
          <w:rFonts w:ascii="宋体" w:eastAsia="宋体" w:hAnsi="宋体" w:cs="微软雅黑" w:hint="eastAsia"/>
          <w:sz w:val="24"/>
          <w:szCs w:val="24"/>
        </w:rPr>
        <w:t>基金托管人按照规定开设基金财产的资金账户和证券账户</w:t>
      </w:r>
      <w:r w:rsidR="002948B0">
        <w:rPr>
          <w:rFonts w:ascii="宋体" w:eastAsia="宋体" w:hAnsi="宋体" w:cs="微软雅黑" w:hint="eastAsia"/>
          <w:sz w:val="24"/>
          <w:szCs w:val="24"/>
        </w:rPr>
        <w:t>等投资所需账户</w:t>
      </w:r>
      <w:r w:rsidRPr="005F0FEB">
        <w:rPr>
          <w:rFonts w:ascii="宋体" w:eastAsia="宋体" w:hAnsi="宋体" w:cs="Malgun Gothic Semilight" w:hint="eastAsia"/>
          <w:sz w:val="24"/>
          <w:szCs w:val="24"/>
        </w:rPr>
        <w:t>。</w:t>
      </w:r>
    </w:p>
    <w:p w14:paraId="73C27622"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4.</w:t>
      </w:r>
      <w:r w:rsidRPr="005F0FEB">
        <w:rPr>
          <w:rFonts w:ascii="宋体" w:eastAsia="宋体" w:hAnsi="宋体" w:cs="微软雅黑" w:hint="eastAsia"/>
          <w:sz w:val="24"/>
          <w:szCs w:val="24"/>
        </w:rPr>
        <w:t>基金托管人对所托管的不同基金财产分别设置账户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确保基金财产的完整与独立</w:t>
      </w:r>
      <w:r w:rsidRPr="005F0FEB">
        <w:rPr>
          <w:rFonts w:ascii="宋体" w:eastAsia="宋体" w:hAnsi="宋体" w:cs="Malgun Gothic Semilight" w:hint="eastAsia"/>
          <w:sz w:val="24"/>
          <w:szCs w:val="24"/>
        </w:rPr>
        <w:t>。</w:t>
      </w:r>
    </w:p>
    <w:p w14:paraId="063ADD02"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5.</w:t>
      </w:r>
      <w:r w:rsidRPr="005F0FEB">
        <w:rPr>
          <w:rFonts w:ascii="宋体" w:eastAsia="宋体" w:hAnsi="宋体" w:cs="微软雅黑" w:hint="eastAsia"/>
          <w:sz w:val="24"/>
          <w:szCs w:val="24"/>
        </w:rPr>
        <w:t>基金托管人按照</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和本协议的约定保管基金财产</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如有特殊情况双方可另行协商解决</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基金托管人未经基金管理人的指令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不得自行运用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处分</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分配本基金的任何资产</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不包含托管人开户银行或交易</w:t>
      </w:r>
      <w:r w:rsidRPr="005F0FEB">
        <w:rPr>
          <w:rFonts w:ascii="宋体" w:eastAsia="宋体" w:hAnsi="宋体" w:cs="Times New Roman" w:hint="eastAsia"/>
          <w:sz w:val="24"/>
          <w:szCs w:val="24"/>
        </w:rPr>
        <w:t>/</w:t>
      </w:r>
      <w:r w:rsidRPr="005F0FEB">
        <w:rPr>
          <w:rFonts w:ascii="宋体" w:eastAsia="宋体" w:hAnsi="宋体" w:cs="微软雅黑" w:hint="eastAsia"/>
          <w:sz w:val="24"/>
          <w:szCs w:val="24"/>
        </w:rPr>
        <w:t>登记结算机构扣收交易费</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结算费和账户维护费等费用</w:t>
      </w:r>
      <w:r w:rsidRPr="005F0FEB">
        <w:rPr>
          <w:rFonts w:ascii="宋体" w:eastAsia="宋体" w:hAnsi="宋体" w:cs="Malgun Gothic Semilight" w:hint="eastAsia"/>
          <w:sz w:val="24"/>
          <w:szCs w:val="24"/>
        </w:rPr>
        <w:t>）。</w:t>
      </w:r>
    </w:p>
    <w:p w14:paraId="1B3D4383" w14:textId="0878AFC3"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6.</w:t>
      </w:r>
      <w:r w:rsidRPr="005F0FEB">
        <w:rPr>
          <w:rFonts w:ascii="宋体" w:eastAsia="宋体" w:hAnsi="宋体" w:cs="微软雅黑" w:hint="eastAsia"/>
          <w:sz w:val="24"/>
          <w:szCs w:val="24"/>
        </w:rPr>
        <w:t>对于因为基金投资产生的应收资产</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应由基金管理人负责与有关当事人确定到账日期并通知基金托管人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到账日基金财产没有到达基金账户的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基金托管人应及时通知基金管理人采取措施进行催收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由此给基金财产造成损失的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基金管理人应负责向有关当事人追偿基金财产的损失</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基金托管人对此不承担任何责任</w:t>
      </w:r>
      <w:r w:rsidR="003C42F6">
        <w:rPr>
          <w:rFonts w:ascii="宋体" w:eastAsia="宋体" w:hAnsi="宋体" w:cs="微软雅黑" w:hint="eastAsia"/>
          <w:sz w:val="24"/>
          <w:szCs w:val="24"/>
        </w:rPr>
        <w:t>，但因予以必要协助和配合</w:t>
      </w:r>
      <w:r w:rsidRPr="005F0FEB">
        <w:rPr>
          <w:rFonts w:ascii="宋体" w:eastAsia="宋体" w:hAnsi="宋体" w:cs="Malgun Gothic Semilight" w:hint="eastAsia"/>
          <w:sz w:val="24"/>
          <w:szCs w:val="24"/>
        </w:rPr>
        <w:t>。</w:t>
      </w:r>
    </w:p>
    <w:p w14:paraId="1853AB65"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7.</w:t>
      </w:r>
      <w:r w:rsidRPr="005F0FEB">
        <w:rPr>
          <w:rFonts w:ascii="宋体" w:eastAsia="宋体" w:hAnsi="宋体" w:cs="微软雅黑" w:hint="eastAsia"/>
          <w:sz w:val="24"/>
          <w:szCs w:val="24"/>
        </w:rPr>
        <w:t>除依据法律法规和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的规定外</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基金托管人不得委托第三人托管基金财产</w:t>
      </w:r>
      <w:r w:rsidRPr="005F0FEB">
        <w:rPr>
          <w:rFonts w:ascii="宋体" w:eastAsia="宋体" w:hAnsi="宋体" w:cs="Malgun Gothic Semilight" w:hint="eastAsia"/>
          <w:sz w:val="24"/>
          <w:szCs w:val="24"/>
        </w:rPr>
        <w:t>。</w:t>
      </w:r>
    </w:p>
    <w:p w14:paraId="5CE2FB03"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基金募集期间及募集资金的验资</w:t>
      </w:r>
    </w:p>
    <w:p w14:paraId="0AC47A36"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基金募集期间募集的资金应存于基金管理人在基金托管人的营业机构开立的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基金募集专户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该账户由基金管理人开立并管理</w:t>
      </w:r>
      <w:r w:rsidRPr="005F0FEB">
        <w:rPr>
          <w:rFonts w:ascii="宋体" w:eastAsia="宋体" w:hAnsi="宋体" w:cs="Malgun Gothic Semilight" w:hint="eastAsia"/>
          <w:sz w:val="24"/>
          <w:szCs w:val="24"/>
        </w:rPr>
        <w:t>。</w:t>
      </w:r>
    </w:p>
    <w:p w14:paraId="2E910E1C" w14:textId="104C53BC"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lastRenderedPageBreak/>
        <w:t>2.</w:t>
      </w:r>
      <w:r w:rsidRPr="005F0FEB">
        <w:rPr>
          <w:rFonts w:ascii="宋体" w:eastAsia="宋体" w:hAnsi="宋体" w:cs="微软雅黑" w:hint="eastAsia"/>
          <w:sz w:val="24"/>
          <w:szCs w:val="24"/>
        </w:rPr>
        <w:t>基金募集期满或基金停止募集时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募集的基金份额总额</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基金募集金额</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基金份额持有人人数符合</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基金法</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运作办法</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等有关规定后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基金管理人应将属于基金财产的全部资金划入基金托管人开立的基金托管资金账户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同时在规定时间内</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聘请符合</w:t>
      </w:r>
      <w:r w:rsidR="00C11AC6" w:rsidRPr="001A26DB">
        <w:rPr>
          <w:rFonts w:ascii="宋体" w:eastAsia="宋体" w:hAnsi="宋体" w:cs="微软雅黑" w:hint="eastAsia"/>
          <w:sz w:val="24"/>
          <w:szCs w:val="24"/>
        </w:rPr>
        <w:t>《中华人民共和国证券法》</w:t>
      </w:r>
      <w:r w:rsidR="00C11AC6">
        <w:rPr>
          <w:rFonts w:ascii="宋体" w:eastAsia="宋体" w:hAnsi="宋体" w:cs="微软雅黑" w:hint="eastAsia"/>
          <w:sz w:val="24"/>
          <w:szCs w:val="24"/>
        </w:rPr>
        <w:t>（以下简称“</w:t>
      </w:r>
      <w:r w:rsidR="00C11AC6" w:rsidRPr="005F0FEB">
        <w:rPr>
          <w:rFonts w:ascii="宋体" w:eastAsia="宋体" w:hAnsi="宋体" w:cs="Malgun Gothic Semilight" w:hint="eastAsia"/>
          <w:sz w:val="24"/>
          <w:szCs w:val="24"/>
        </w:rPr>
        <w:t>《</w:t>
      </w:r>
      <w:r w:rsidR="00C11AC6" w:rsidRPr="005F0FEB">
        <w:rPr>
          <w:rFonts w:ascii="宋体" w:eastAsia="宋体" w:hAnsi="宋体" w:cs="微软雅黑" w:hint="eastAsia"/>
          <w:sz w:val="24"/>
          <w:szCs w:val="24"/>
        </w:rPr>
        <w:t>证券法</w:t>
      </w:r>
      <w:r w:rsidR="00C11AC6" w:rsidRPr="005F0FEB">
        <w:rPr>
          <w:rFonts w:ascii="宋体" w:eastAsia="宋体" w:hAnsi="宋体" w:cs="Malgun Gothic Semilight" w:hint="eastAsia"/>
          <w:sz w:val="24"/>
          <w:szCs w:val="24"/>
        </w:rPr>
        <w:t>》</w:t>
      </w:r>
      <w:r w:rsidR="00C11AC6">
        <w:rPr>
          <w:rFonts w:ascii="宋体" w:eastAsia="宋体" w:hAnsi="宋体" w:cs="微软雅黑" w:hint="eastAsia"/>
          <w:sz w:val="24"/>
          <w:szCs w:val="24"/>
        </w:rPr>
        <w:t>”）</w:t>
      </w:r>
      <w:r w:rsidRPr="005F0FEB">
        <w:rPr>
          <w:rFonts w:ascii="宋体" w:eastAsia="宋体" w:hAnsi="宋体" w:cs="微软雅黑" w:hint="eastAsia"/>
          <w:sz w:val="24"/>
          <w:szCs w:val="24"/>
        </w:rPr>
        <w:t>规定的会计师事务所进行验资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出具验资报告</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出具的验资报告由参加验资的</w:t>
      </w:r>
      <w:r w:rsidRPr="005F0FEB">
        <w:rPr>
          <w:rFonts w:ascii="宋体" w:eastAsia="宋体" w:hAnsi="宋体" w:cs="Arial" w:hint="eastAsia"/>
          <w:sz w:val="24"/>
          <w:szCs w:val="24"/>
        </w:rPr>
        <w:t>2</w:t>
      </w:r>
      <w:r w:rsidRPr="005F0FEB">
        <w:rPr>
          <w:rFonts w:ascii="宋体" w:eastAsia="宋体" w:hAnsi="宋体" w:cs="微软雅黑" w:hint="eastAsia"/>
          <w:sz w:val="24"/>
          <w:szCs w:val="24"/>
        </w:rPr>
        <w:t>名或</w:t>
      </w:r>
      <w:r w:rsidRPr="005F0FEB">
        <w:rPr>
          <w:rFonts w:ascii="宋体" w:eastAsia="宋体" w:hAnsi="宋体" w:cs="Arial" w:hint="eastAsia"/>
          <w:sz w:val="24"/>
          <w:szCs w:val="24"/>
        </w:rPr>
        <w:t>2</w:t>
      </w:r>
      <w:r w:rsidRPr="005F0FEB">
        <w:rPr>
          <w:rFonts w:ascii="宋体" w:eastAsia="宋体" w:hAnsi="宋体" w:cs="微软雅黑" w:hint="eastAsia"/>
          <w:sz w:val="24"/>
          <w:szCs w:val="24"/>
        </w:rPr>
        <w:t>名以上中国注册会计师签字方为有效</w:t>
      </w:r>
      <w:r w:rsidRPr="005F0FEB">
        <w:rPr>
          <w:rFonts w:ascii="宋体" w:eastAsia="宋体" w:hAnsi="宋体" w:cs="Malgun Gothic Semilight" w:hint="eastAsia"/>
          <w:sz w:val="24"/>
          <w:szCs w:val="24"/>
        </w:rPr>
        <w:t>。</w:t>
      </w:r>
    </w:p>
    <w:p w14:paraId="0DD70D42" w14:textId="7AFFED28"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3.</w:t>
      </w:r>
      <w:r w:rsidRPr="005F0FEB">
        <w:rPr>
          <w:rFonts w:ascii="宋体" w:eastAsia="宋体" w:hAnsi="宋体" w:cs="微软雅黑" w:hint="eastAsia"/>
          <w:sz w:val="24"/>
          <w:szCs w:val="24"/>
        </w:rPr>
        <w:t>若基金募集期限届满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未能达到</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生效的条件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由基金管理人按规定办理退款等事宜</w:t>
      </w:r>
      <w:r w:rsidR="00C11AC6">
        <w:rPr>
          <w:rFonts w:ascii="宋体" w:eastAsia="宋体" w:hAnsi="宋体" w:cs="微软雅黑" w:hint="eastAsia"/>
          <w:sz w:val="24"/>
          <w:szCs w:val="24"/>
        </w:rPr>
        <w:t>，基金托管人提供必要的协助</w:t>
      </w:r>
      <w:r w:rsidRPr="005F0FEB">
        <w:rPr>
          <w:rFonts w:ascii="宋体" w:eastAsia="宋体" w:hAnsi="宋体" w:cs="Malgun Gothic Semilight" w:hint="eastAsia"/>
          <w:sz w:val="24"/>
          <w:szCs w:val="24"/>
        </w:rPr>
        <w:t>。</w:t>
      </w:r>
    </w:p>
    <w:p w14:paraId="0E246297"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基金托管资金账户的开立和管理</w:t>
      </w:r>
    </w:p>
    <w:p w14:paraId="24E6E485"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基金托管人可以基金的名义在其营业机构开立基金的托管资金账户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并根据基金管理人合法合规的指令办理资金收付</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本基金的银行预留印鉴由基金托管人保管和使用</w:t>
      </w:r>
      <w:r w:rsidRPr="005F0FEB">
        <w:rPr>
          <w:rFonts w:ascii="宋体" w:eastAsia="宋体" w:hAnsi="宋体" w:cs="Malgun Gothic Semilight" w:hint="eastAsia"/>
          <w:sz w:val="24"/>
          <w:szCs w:val="24"/>
        </w:rPr>
        <w:t>。</w:t>
      </w:r>
    </w:p>
    <w:p w14:paraId="48D9757E"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基金托管资金账户的开立和使用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限于满足开展本基金业务的需要</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基金托管人和基金管理人不得假借本基金的名义开立任何其他银行账户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亦不得使用基金的任何账户进行本基金业务以外的活动</w:t>
      </w:r>
      <w:r w:rsidRPr="005F0FEB">
        <w:rPr>
          <w:rFonts w:ascii="宋体" w:eastAsia="宋体" w:hAnsi="宋体" w:cs="Malgun Gothic Semilight" w:hint="eastAsia"/>
          <w:sz w:val="24"/>
          <w:szCs w:val="24"/>
        </w:rPr>
        <w:t>。</w:t>
      </w:r>
    </w:p>
    <w:p w14:paraId="597D3EEF"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3.</w:t>
      </w:r>
      <w:r w:rsidRPr="005F0FEB">
        <w:rPr>
          <w:rFonts w:ascii="宋体" w:eastAsia="宋体" w:hAnsi="宋体" w:cs="微软雅黑" w:hint="eastAsia"/>
          <w:sz w:val="24"/>
          <w:szCs w:val="24"/>
        </w:rPr>
        <w:t>基金托管资金账户的开立和管理应符合银行业监督管理机构的有关规定</w:t>
      </w:r>
      <w:r w:rsidRPr="005F0FEB">
        <w:rPr>
          <w:rFonts w:ascii="宋体" w:eastAsia="宋体" w:hAnsi="宋体" w:cs="Malgun Gothic Semilight" w:hint="eastAsia"/>
          <w:sz w:val="24"/>
          <w:szCs w:val="24"/>
        </w:rPr>
        <w:t>。</w:t>
      </w:r>
    </w:p>
    <w:p w14:paraId="34E440B3" w14:textId="77777777" w:rsidR="000B2EA0" w:rsidRPr="005F0FEB" w:rsidRDefault="000B2EA0" w:rsidP="005F0FEB">
      <w:pPr>
        <w:adjustRightInd w:val="0"/>
        <w:snapToGrid w:val="0"/>
        <w:spacing w:line="360" w:lineRule="auto"/>
        <w:ind w:firstLine="480"/>
        <w:rPr>
          <w:rFonts w:ascii="宋体" w:eastAsia="宋体" w:hAnsi="宋体" w:cs="微软雅黑"/>
          <w:sz w:val="24"/>
          <w:szCs w:val="24"/>
        </w:rPr>
      </w:pPr>
      <w:r w:rsidRPr="005F0FEB">
        <w:rPr>
          <w:rFonts w:ascii="宋体" w:eastAsia="宋体" w:hAnsi="宋体" w:cs="Arial" w:hint="eastAsia"/>
          <w:sz w:val="24"/>
          <w:szCs w:val="24"/>
        </w:rPr>
        <w:t>4.</w:t>
      </w:r>
      <w:r w:rsidRPr="005F0FEB">
        <w:rPr>
          <w:rFonts w:ascii="宋体" w:eastAsia="宋体" w:hAnsi="宋体" w:cs="微软雅黑" w:hint="eastAsia"/>
          <w:sz w:val="24"/>
          <w:szCs w:val="24"/>
        </w:rPr>
        <w:t>在符合法律法规规定的条件下</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基金托管人可以通过基金托管人专用账户办理基金资产的支付。</w:t>
      </w:r>
    </w:p>
    <w:p w14:paraId="3392DFC1" w14:textId="5B352052" w:rsidR="000B2EA0" w:rsidRPr="005F0FEB" w:rsidRDefault="00DA7EBB" w:rsidP="005F0FEB">
      <w:pPr>
        <w:adjustRightInd w:val="0"/>
        <w:snapToGrid w:val="0"/>
        <w:spacing w:line="360" w:lineRule="auto"/>
        <w:ind w:firstLine="480"/>
        <w:rPr>
          <w:rFonts w:ascii="宋体" w:eastAsia="宋体" w:hAnsi="宋体" w:cs="微软雅黑"/>
          <w:sz w:val="24"/>
          <w:szCs w:val="24"/>
        </w:rPr>
      </w:pPr>
      <w:r w:rsidRPr="005F0FEB">
        <w:rPr>
          <w:rFonts w:ascii="宋体" w:eastAsia="宋体" w:hAnsi="宋体" w:cs="Arial"/>
          <w:sz w:val="24"/>
          <w:szCs w:val="24"/>
        </w:rPr>
        <w:t>5</w:t>
      </w:r>
      <w:r w:rsidRPr="005F0FEB">
        <w:rPr>
          <w:rFonts w:ascii="宋体" w:eastAsia="宋体" w:hAnsi="宋体" w:cs="Arial" w:hint="eastAsia"/>
          <w:sz w:val="24"/>
          <w:szCs w:val="24"/>
        </w:rPr>
        <w:t>.</w:t>
      </w:r>
      <w:r w:rsidR="000B2EA0" w:rsidRPr="005F0FEB">
        <w:rPr>
          <w:rFonts w:ascii="宋体" w:eastAsia="宋体" w:hAnsi="宋体" w:cs="微软雅黑" w:hint="eastAsia"/>
          <w:sz w:val="24"/>
          <w:szCs w:val="24"/>
        </w:rPr>
        <w:t>基金管理人应于</w:t>
      </w:r>
      <w:r w:rsidR="008F4D8F">
        <w:rPr>
          <w:rFonts w:ascii="宋体" w:eastAsia="宋体" w:hAnsi="宋体" w:cs="微软雅黑" w:hint="eastAsia"/>
          <w:sz w:val="24"/>
          <w:szCs w:val="24"/>
        </w:rPr>
        <w:t>基金清算</w:t>
      </w:r>
      <w:r w:rsidR="000B2EA0" w:rsidRPr="005F0FEB">
        <w:rPr>
          <w:rFonts w:ascii="宋体" w:eastAsia="宋体" w:hAnsi="宋体" w:cs="微软雅黑" w:hint="eastAsia"/>
          <w:sz w:val="24"/>
          <w:szCs w:val="24"/>
        </w:rPr>
        <w:t>后及时完成收益兑付</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费用结清及其他应收应付款项资金划转，在确保后续不再发生款项进出后的10个工作日内向托管人发出销户申请。</w:t>
      </w:r>
    </w:p>
    <w:p w14:paraId="249EC8F4"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四</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基金证券账户和证券资金账户的开立和管理</w:t>
      </w:r>
    </w:p>
    <w:p w14:paraId="7A900A4F"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基金托管人在中国证券登记结算有限责任公司为基金开立基金托管人与基金联名的证券账户</w:t>
      </w:r>
      <w:r w:rsidRPr="005F0FEB">
        <w:rPr>
          <w:rFonts w:ascii="宋体" w:eastAsia="宋体" w:hAnsi="宋体" w:cs="Malgun Gothic Semilight" w:hint="eastAsia"/>
          <w:sz w:val="24"/>
          <w:szCs w:val="24"/>
        </w:rPr>
        <w:t>。</w:t>
      </w:r>
    </w:p>
    <w:p w14:paraId="02E87875"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基金证券账户的开立和使用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仅限于满足开展本基金业务的需要</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基金托管人和基金管理人不得出借或未经对方同意擅自转让基金的任何证券账户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亦不得使用基金的任何账户进行本基金业务以外的活动</w:t>
      </w:r>
      <w:r w:rsidRPr="005F0FEB">
        <w:rPr>
          <w:rFonts w:ascii="宋体" w:eastAsia="宋体" w:hAnsi="宋体" w:cs="Malgun Gothic Semilight" w:hint="eastAsia"/>
          <w:sz w:val="24"/>
          <w:szCs w:val="24"/>
        </w:rPr>
        <w:t>。</w:t>
      </w:r>
    </w:p>
    <w:p w14:paraId="2B61C871"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3.</w:t>
      </w:r>
      <w:r w:rsidRPr="005F0FEB">
        <w:rPr>
          <w:rFonts w:ascii="宋体" w:eastAsia="宋体" w:hAnsi="宋体" w:cs="微软雅黑" w:hint="eastAsia"/>
          <w:sz w:val="24"/>
          <w:szCs w:val="24"/>
        </w:rPr>
        <w:t>基金证券账户的开立和证券账户卡的保管由基金托管人负责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账户资产的管理和运用由基金管理人负责</w:t>
      </w:r>
      <w:r w:rsidRPr="005F0FEB">
        <w:rPr>
          <w:rFonts w:ascii="宋体" w:eastAsia="宋体" w:hAnsi="宋体" w:cs="Malgun Gothic Semilight" w:hint="eastAsia"/>
          <w:sz w:val="24"/>
          <w:szCs w:val="24"/>
        </w:rPr>
        <w:t>。</w:t>
      </w:r>
    </w:p>
    <w:p w14:paraId="615369C6" w14:textId="2025DF81"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证券账户开户费由基金管理人先行垫付</w:t>
      </w:r>
      <w:r w:rsidR="004F4CE2" w:rsidRPr="005F0FEB">
        <w:rPr>
          <w:rFonts w:ascii="宋体" w:eastAsia="宋体" w:hAnsi="宋体" w:cs="Arial" w:hint="eastAsia"/>
          <w:sz w:val="24"/>
          <w:szCs w:val="24"/>
        </w:rPr>
        <w:t>，</w:t>
      </w:r>
      <w:r w:rsidRPr="005F0FEB">
        <w:rPr>
          <w:rFonts w:ascii="宋体" w:eastAsia="宋体" w:hAnsi="宋体" w:cs="微软雅黑" w:hint="eastAsia"/>
          <w:sz w:val="24"/>
          <w:szCs w:val="24"/>
        </w:rPr>
        <w:t>待</w:t>
      </w:r>
      <w:r w:rsidR="002E057A">
        <w:rPr>
          <w:rFonts w:ascii="宋体" w:eastAsia="宋体" w:hAnsi="宋体" w:cs="微软雅黑" w:hint="eastAsia"/>
          <w:sz w:val="24"/>
          <w:szCs w:val="24"/>
        </w:rPr>
        <w:t>基金</w:t>
      </w:r>
      <w:r w:rsidRPr="005F0FEB">
        <w:rPr>
          <w:rFonts w:ascii="宋体" w:eastAsia="宋体" w:hAnsi="宋体" w:cs="微软雅黑" w:hint="eastAsia"/>
          <w:sz w:val="24"/>
          <w:szCs w:val="24"/>
        </w:rPr>
        <w:t>启始运营后</w:t>
      </w:r>
      <w:r w:rsidR="004F4CE2" w:rsidRPr="005F0FEB">
        <w:rPr>
          <w:rFonts w:ascii="宋体" w:eastAsia="宋体" w:hAnsi="宋体" w:cs="Arial" w:hint="eastAsia"/>
          <w:sz w:val="24"/>
          <w:szCs w:val="24"/>
        </w:rPr>
        <w:t>，</w:t>
      </w:r>
      <w:r w:rsidRPr="005F0FEB">
        <w:rPr>
          <w:rFonts w:ascii="宋体" w:eastAsia="宋体" w:hAnsi="宋体" w:cs="微软雅黑" w:hint="eastAsia"/>
          <w:sz w:val="24"/>
          <w:szCs w:val="24"/>
        </w:rPr>
        <w:t>基金管理人可向</w:t>
      </w:r>
      <w:r w:rsidRPr="005F0FEB">
        <w:rPr>
          <w:rFonts w:ascii="宋体" w:eastAsia="宋体" w:hAnsi="宋体" w:cs="微软雅黑" w:hint="eastAsia"/>
          <w:sz w:val="24"/>
          <w:szCs w:val="24"/>
        </w:rPr>
        <w:lastRenderedPageBreak/>
        <w:t>基金托管人发送划款指令</w:t>
      </w:r>
      <w:r w:rsidR="004F4CE2" w:rsidRPr="005F0FEB">
        <w:rPr>
          <w:rFonts w:ascii="宋体" w:eastAsia="宋体" w:hAnsi="宋体" w:cs="Arial" w:hint="eastAsia"/>
          <w:sz w:val="24"/>
          <w:szCs w:val="24"/>
        </w:rPr>
        <w:t>，</w:t>
      </w:r>
      <w:r w:rsidRPr="005F0FEB">
        <w:rPr>
          <w:rFonts w:ascii="宋体" w:eastAsia="宋体" w:hAnsi="宋体" w:cs="微软雅黑" w:hint="eastAsia"/>
          <w:sz w:val="24"/>
          <w:szCs w:val="24"/>
        </w:rPr>
        <w:t>将代垫开户费从本基金托管资金账户中扣还基金管理人</w:t>
      </w:r>
      <w:r w:rsidRPr="005F0FEB">
        <w:rPr>
          <w:rFonts w:ascii="宋体" w:eastAsia="宋体" w:hAnsi="宋体" w:cs="Malgun Gothic Semilight" w:hint="eastAsia"/>
          <w:sz w:val="24"/>
          <w:szCs w:val="24"/>
        </w:rPr>
        <w:t>。</w:t>
      </w:r>
    </w:p>
    <w:p w14:paraId="580DAFCA"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4.</w:t>
      </w:r>
      <w:r w:rsidRPr="005F0FEB">
        <w:rPr>
          <w:rFonts w:ascii="宋体" w:eastAsia="宋体" w:hAnsi="宋体" w:cs="微软雅黑" w:hint="eastAsia"/>
          <w:sz w:val="24"/>
          <w:szCs w:val="24"/>
        </w:rPr>
        <w:t>基金管理人为基金财产在证券经纪机构开立证券资金账户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用于基金财产证券交易结算资金的存管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记载交易结算资金的变动明细以及场内证券交易清算</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并与基金托管人开立的基金托管资金账户建立第三方存管关系</w:t>
      </w:r>
      <w:r w:rsidRPr="005F0FEB">
        <w:rPr>
          <w:rFonts w:ascii="宋体" w:eastAsia="宋体" w:hAnsi="宋体" w:cs="Malgun Gothic Semilight" w:hint="eastAsia"/>
          <w:sz w:val="24"/>
          <w:szCs w:val="24"/>
        </w:rPr>
        <w:t>。</w:t>
      </w:r>
    </w:p>
    <w:p w14:paraId="201DB093"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交易所证券交易资金采用第三方存管模式</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即用于证券交易结算资金全额存放在基金管理人为基金开立的证券资金账户中</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场内的证券交易资金清算由基金管理人所选择的证券经纪机构负责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证券资金账户内的资金</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只能通过证银转账方式将资金划转至基金托管资金账户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不得将资金划转至任何其他银行账户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第三方存管对应关系一经确定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不得更改</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如果必须更改</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应由基金管理人发起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经过基金托管人书面确认后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重新建立第三方存管对应关系</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基金托管人和基金管理人不得出借或转让证券账户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证券资金账户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亦不得使用证券账户或证券资金账户进行本基金业务以外的活动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基金管理人承诺证券资金账户为主资金账户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不开立任何辅助资金账户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不为证券资金账户另行开立托管资金账户以外的其他银行账户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基金托管人不负责办理场内的证券交易资金清算</w:t>
      </w:r>
      <w:r w:rsidRPr="005F0FEB">
        <w:rPr>
          <w:rFonts w:ascii="宋体" w:eastAsia="宋体" w:hAnsi="宋体" w:cs="Arial" w:hint="eastAsia"/>
          <w:sz w:val="24"/>
          <w:szCs w:val="24"/>
        </w:rPr>
        <w:t>，</w:t>
      </w:r>
      <w:r w:rsidRPr="005F0FEB">
        <w:rPr>
          <w:rFonts w:ascii="宋体" w:eastAsia="宋体" w:hAnsi="宋体" w:cs="微软雅黑" w:hint="eastAsia"/>
          <w:sz w:val="24"/>
          <w:szCs w:val="24"/>
        </w:rPr>
        <w:t>也不负责保管证券资金账户内存放的资金</w:t>
      </w:r>
      <w:r w:rsidRPr="005F0FEB">
        <w:rPr>
          <w:rFonts w:ascii="宋体" w:eastAsia="宋体" w:hAnsi="宋体" w:cs="Arial" w:hint="eastAsia"/>
          <w:sz w:val="24"/>
          <w:szCs w:val="24"/>
        </w:rPr>
        <w:t>。</w:t>
      </w:r>
    </w:p>
    <w:p w14:paraId="2E0BC93A" w14:textId="4D59E29C" w:rsidR="000B2EA0" w:rsidRPr="005F0FEB" w:rsidRDefault="00874D4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5.</w:t>
      </w:r>
      <w:r w:rsidR="000B2EA0" w:rsidRPr="005F0FEB">
        <w:rPr>
          <w:rFonts w:ascii="宋体" w:eastAsia="宋体" w:hAnsi="宋体" w:cs="微软雅黑" w:hint="eastAsia"/>
          <w:sz w:val="24"/>
          <w:szCs w:val="24"/>
        </w:rPr>
        <w:t>账户注销时</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在遵守中国证券登记结算有限责任公司的相关规定下</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由基金管理人和基金托管人协商确认主要办理人</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账户注销期间</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主要办理人如需另一方提供配合的</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另一方应予以配合</w:t>
      </w:r>
      <w:r w:rsidR="000B2EA0" w:rsidRPr="005F0FEB">
        <w:rPr>
          <w:rFonts w:ascii="宋体" w:eastAsia="宋体" w:hAnsi="宋体" w:cs="Malgun Gothic Semilight" w:hint="eastAsia"/>
          <w:sz w:val="24"/>
          <w:szCs w:val="24"/>
        </w:rPr>
        <w:t>。</w:t>
      </w:r>
    </w:p>
    <w:p w14:paraId="15337709"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6.</w:t>
      </w:r>
      <w:r w:rsidRPr="005F0FEB">
        <w:rPr>
          <w:rFonts w:ascii="宋体" w:eastAsia="宋体" w:hAnsi="宋体" w:cs="微软雅黑" w:hint="eastAsia"/>
          <w:sz w:val="24"/>
          <w:szCs w:val="24"/>
        </w:rPr>
        <w:t>若中国证监会或其他监管机构在本托管协议订立日之后允许基金从事其他投资品种的投资业务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涉及相关账户的开立</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使用的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若无相关规定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则基金托管人比照上述关于账户开立</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使用的规定执行</w:t>
      </w:r>
      <w:r w:rsidRPr="005F0FEB">
        <w:rPr>
          <w:rFonts w:ascii="宋体" w:eastAsia="宋体" w:hAnsi="宋体" w:cs="Malgun Gothic Semilight" w:hint="eastAsia"/>
          <w:sz w:val="24"/>
          <w:szCs w:val="24"/>
        </w:rPr>
        <w:t>。</w:t>
      </w:r>
    </w:p>
    <w:p w14:paraId="726A5A40"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五</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银行间账户的开设和管理</w:t>
      </w:r>
    </w:p>
    <w:p w14:paraId="75153C1D" w14:textId="0C57612D" w:rsidR="000B2EA0" w:rsidRPr="002D3106"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生效后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基金管理人负责以基金的名义申请并取得进入全国银行间同业拆借市场的交易资格</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并代表基金进行交易</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基金托管人根据中国人民银行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银行间市场登记结算机构的有关规定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在银行间市场登记结算机构开立债券托管账户和资金结算专户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并代表基金进行银行间市场债券的结算</w:t>
      </w:r>
      <w:r w:rsidRPr="005F0FEB">
        <w:rPr>
          <w:rFonts w:ascii="宋体" w:eastAsia="宋体" w:hAnsi="宋体" w:cs="Malgun Gothic Semilight" w:hint="eastAsia"/>
          <w:sz w:val="24"/>
          <w:szCs w:val="24"/>
        </w:rPr>
        <w:t>。</w:t>
      </w:r>
    </w:p>
    <w:p w14:paraId="657FECD0" w14:textId="6DA9D1C8"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00BC0F08">
        <w:rPr>
          <w:rFonts w:ascii="宋体" w:eastAsia="宋体" w:hAnsi="宋体" w:cs="微软雅黑" w:hint="eastAsia"/>
          <w:sz w:val="24"/>
          <w:szCs w:val="24"/>
        </w:rPr>
        <w:t>六</w:t>
      </w:r>
      <w:r w:rsidRPr="005F0FEB">
        <w:rPr>
          <w:rFonts w:ascii="宋体" w:eastAsia="宋体" w:hAnsi="宋体" w:cs="Arial" w:hint="eastAsia"/>
          <w:sz w:val="24"/>
          <w:szCs w:val="24"/>
        </w:rPr>
        <w:t>）</w:t>
      </w:r>
      <w:r w:rsidRPr="005F0FEB">
        <w:rPr>
          <w:rFonts w:ascii="宋体" w:eastAsia="宋体" w:hAnsi="宋体" w:cs="微软雅黑" w:hint="eastAsia"/>
          <w:sz w:val="24"/>
          <w:szCs w:val="24"/>
        </w:rPr>
        <w:t>其他账户的开立和管理</w:t>
      </w:r>
    </w:p>
    <w:p w14:paraId="77ACC79E"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在本托管协议订立日之后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本基金被允许从事符合法律法规规定和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约定的其他投资品种的投资业务时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如果涉及相关账户的开设和使用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由基金</w:t>
      </w:r>
      <w:r w:rsidRPr="005F0FEB">
        <w:rPr>
          <w:rFonts w:ascii="宋体" w:eastAsia="宋体" w:hAnsi="宋体" w:cs="微软雅黑" w:hint="eastAsia"/>
          <w:sz w:val="24"/>
          <w:szCs w:val="24"/>
        </w:rPr>
        <w:lastRenderedPageBreak/>
        <w:t>管理人协助托管人根据有关法律法规的规定和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的约定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开立有关账户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该账户按有关规则使用并管理</w:t>
      </w:r>
      <w:r w:rsidRPr="005F0FEB">
        <w:rPr>
          <w:rFonts w:ascii="宋体" w:eastAsia="宋体" w:hAnsi="宋体" w:cs="Malgun Gothic Semilight" w:hint="eastAsia"/>
          <w:sz w:val="24"/>
          <w:szCs w:val="24"/>
        </w:rPr>
        <w:t>。</w:t>
      </w:r>
    </w:p>
    <w:p w14:paraId="3A72F35B"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法律法规等有关规定对相关账户的开立和管理另有规定的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从其规定办理</w:t>
      </w:r>
      <w:r w:rsidRPr="005F0FEB">
        <w:rPr>
          <w:rFonts w:ascii="宋体" w:eastAsia="宋体" w:hAnsi="宋体" w:cs="Malgun Gothic Semilight" w:hint="eastAsia"/>
          <w:sz w:val="24"/>
          <w:szCs w:val="24"/>
        </w:rPr>
        <w:t>。</w:t>
      </w:r>
    </w:p>
    <w:p w14:paraId="66EEC6BE" w14:textId="26E1E09E"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00BC0F08">
        <w:rPr>
          <w:rFonts w:ascii="宋体" w:eastAsia="宋体" w:hAnsi="宋体" w:cs="微软雅黑" w:hint="eastAsia"/>
          <w:sz w:val="24"/>
          <w:szCs w:val="24"/>
        </w:rPr>
        <w:t>七</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基金财产投资的有关有价凭证等的保管</w:t>
      </w:r>
    </w:p>
    <w:p w14:paraId="714B5B4F" w14:textId="77777777" w:rsidR="000B2EA0" w:rsidRPr="005F0FEB" w:rsidRDefault="000B2EA0" w:rsidP="005F0FEB">
      <w:pPr>
        <w:adjustRightInd w:val="0"/>
        <w:snapToGrid w:val="0"/>
        <w:spacing w:line="360" w:lineRule="auto"/>
        <w:ind w:firstLineChars="200" w:firstLine="480"/>
        <w:rPr>
          <w:rFonts w:ascii="宋体" w:eastAsia="宋体" w:hAnsi="宋体" w:cs="Arial"/>
          <w:szCs w:val="24"/>
        </w:rPr>
      </w:pPr>
      <w:r w:rsidRPr="005F0FEB">
        <w:rPr>
          <w:rFonts w:ascii="宋体" w:eastAsia="宋体" w:hAnsi="宋体" w:cs="微软雅黑" w:hint="eastAsia"/>
          <w:sz w:val="24"/>
          <w:szCs w:val="24"/>
        </w:rPr>
        <w:t>基金财产投资的有关实物证券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银行存款开户证实书等有价凭证由基金托管人存放于基金托管人的保管库</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也可存入法律法规有关规定允许的各类代保管库</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保管凭证由基金托管人持有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实物证券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银行定期存款证实书等有价凭证的购买和转让</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按基金管理人和基金托管人双方约定办理</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基金托管人对由基金托管人以外机构实际有效控制或保管的资产不承担任何责任</w:t>
      </w:r>
      <w:r w:rsidRPr="005F0FEB">
        <w:rPr>
          <w:rFonts w:ascii="宋体" w:eastAsia="宋体" w:hAnsi="宋体" w:cs="Malgun Gothic Semilight" w:hint="eastAsia"/>
          <w:sz w:val="24"/>
          <w:szCs w:val="24"/>
        </w:rPr>
        <w:t>。</w:t>
      </w:r>
    </w:p>
    <w:p w14:paraId="72FAE24D" w14:textId="4272C3B9"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00BC0F08">
        <w:rPr>
          <w:rFonts w:ascii="宋体" w:eastAsia="宋体" w:hAnsi="宋体" w:cs="微软雅黑" w:hint="eastAsia"/>
          <w:sz w:val="24"/>
          <w:szCs w:val="24"/>
        </w:rPr>
        <w:t>八</w:t>
      </w:r>
      <w:r w:rsidRPr="005F0FEB">
        <w:rPr>
          <w:rFonts w:ascii="宋体" w:eastAsia="宋体" w:hAnsi="宋体" w:cs="Arial" w:hint="eastAsia"/>
          <w:sz w:val="24"/>
          <w:szCs w:val="24"/>
        </w:rPr>
        <w:t>）</w:t>
      </w:r>
      <w:r w:rsidRPr="005F0FEB">
        <w:rPr>
          <w:rFonts w:ascii="宋体" w:eastAsia="宋体" w:hAnsi="宋体" w:cs="微软雅黑" w:hint="eastAsia"/>
          <w:sz w:val="24"/>
          <w:szCs w:val="24"/>
        </w:rPr>
        <w:t>与基金财产有关的重大合同的保管</w:t>
      </w:r>
    </w:p>
    <w:p w14:paraId="1DC8A6E0"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由基金管理人代表基金签署的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与基金有关的重大合同的原件分别由基金管理人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基金托管人保管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除本协议另有规定外</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基金管理人在代表基金签署与基金有关的重大合同时应保证基金一方持有两份以上的正本</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以保证基金管理人和基金托管人至少各持有一份正本的原件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基金管理人应在重大合同签署后及时将重大合同传真给基金托管人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并在三十个工作日内将正本送达基金托管人处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重大合同的保管期限不低于法律法规规定的最低期限</w:t>
      </w:r>
      <w:r w:rsidRPr="005F0FEB">
        <w:rPr>
          <w:rFonts w:ascii="宋体" w:eastAsia="宋体" w:hAnsi="宋体" w:cs="Arial" w:hint="eastAsia"/>
          <w:sz w:val="24"/>
          <w:szCs w:val="24"/>
        </w:rPr>
        <w:t>。</w:t>
      </w:r>
    </w:p>
    <w:p w14:paraId="01D38B23" w14:textId="77777777" w:rsidR="001B614A" w:rsidRPr="005F0FEB" w:rsidRDefault="001B614A" w:rsidP="001B614A">
      <w:pPr>
        <w:adjustRightInd w:val="0"/>
        <w:snapToGrid w:val="0"/>
        <w:spacing w:line="360" w:lineRule="auto"/>
        <w:ind w:firstLineChars="200" w:firstLine="480"/>
        <w:rPr>
          <w:rFonts w:ascii="宋体" w:eastAsia="宋体" w:hAnsi="宋体" w:cs="Arial"/>
          <w:sz w:val="24"/>
          <w:szCs w:val="24"/>
        </w:rPr>
      </w:pPr>
      <w:r w:rsidRPr="00785772">
        <w:rPr>
          <w:rFonts w:ascii="宋体" w:eastAsia="宋体" w:hAnsi="宋体" w:cs="Arial" w:hint="eastAsia"/>
          <w:sz w:val="24"/>
          <w:szCs w:val="24"/>
        </w:rPr>
        <w:t>对于无法取得二份以上的正本的，基金管理人应向基金托管人提供加盖授权业务章的合同复印件，未经双方协商或未在合同约定范围内，合同原件不得转移。</w:t>
      </w:r>
    </w:p>
    <w:p w14:paraId="35B69F71" w14:textId="77777777" w:rsidR="000B2EA0" w:rsidRPr="001B614A" w:rsidRDefault="000B2EA0" w:rsidP="005F0FEB">
      <w:pPr>
        <w:spacing w:line="360" w:lineRule="auto"/>
        <w:rPr>
          <w:rFonts w:ascii="宋体" w:eastAsia="宋体" w:hAnsi="宋体" w:cs="Times New Roman"/>
          <w:sz w:val="24"/>
          <w:szCs w:val="24"/>
        </w:rPr>
      </w:pPr>
    </w:p>
    <w:p w14:paraId="3A0F7124"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5F0FEB">
        <w:rPr>
          <w:rFonts w:ascii="宋体" w:eastAsia="宋体" w:hAnsi="宋体" w:cs="微软雅黑" w:hint="eastAsia"/>
          <w:b/>
          <w:sz w:val="30"/>
          <w:szCs w:val="20"/>
        </w:rPr>
        <w:t>六</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指令的发送</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3C4EF2EE" w14:textId="4A769ACA" w:rsidR="00EB6CD0" w:rsidRDefault="00EB6CD0" w:rsidP="00EB6CD0">
      <w:pPr>
        <w:adjustRightInd w:val="0"/>
        <w:snapToGrid w:val="0"/>
        <w:spacing w:line="360" w:lineRule="auto"/>
        <w:ind w:firstLine="480"/>
        <w:rPr>
          <w:rFonts w:ascii="宋体" w:eastAsia="宋体" w:hAnsi="宋体" w:cs="微软雅黑"/>
          <w:sz w:val="24"/>
          <w:szCs w:val="24"/>
        </w:rPr>
      </w:pPr>
      <w:r w:rsidRPr="00EB6CD0">
        <w:rPr>
          <w:rFonts w:ascii="宋体" w:eastAsia="宋体" w:hAnsi="宋体" w:cs="微软雅黑" w:hint="eastAsia"/>
          <w:sz w:val="24"/>
          <w:szCs w:val="24"/>
        </w:rPr>
        <w:t>基金管理人在运用基金财产开展场内证券交易前，基金管理人通过基金托管资金账户与证券资金账户已建立的第三方存管系统在基金托管资金账户与证券资金账户之间划款，即银证互转。</w:t>
      </w:r>
    </w:p>
    <w:p w14:paraId="7D7449AA" w14:textId="27173169"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微软雅黑" w:hint="eastAsia"/>
          <w:sz w:val="24"/>
          <w:szCs w:val="24"/>
        </w:rPr>
        <w:t>基金管理人在运用基金财产时向基金托管人发送</w:t>
      </w:r>
      <w:r w:rsidR="001108FB">
        <w:rPr>
          <w:rFonts w:ascii="宋体" w:eastAsia="宋体" w:hAnsi="宋体" w:cs="微软雅黑" w:hint="eastAsia"/>
          <w:sz w:val="24"/>
          <w:szCs w:val="24"/>
        </w:rPr>
        <w:t>银证互转、</w:t>
      </w:r>
      <w:r w:rsidRPr="005F0FEB">
        <w:rPr>
          <w:rFonts w:ascii="宋体" w:eastAsia="宋体" w:hAnsi="宋体" w:cs="微软雅黑" w:hint="eastAsia"/>
          <w:sz w:val="24"/>
          <w:szCs w:val="24"/>
        </w:rPr>
        <w:t>资金划拨及其他款项付款指令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基金托管人执行基金管理人的指令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办理基金名下的资金往来等有关事项</w:t>
      </w:r>
      <w:r w:rsidRPr="005F0FEB">
        <w:rPr>
          <w:rFonts w:ascii="宋体" w:eastAsia="宋体" w:hAnsi="宋体" w:cs="Malgun Gothic Semilight" w:hint="eastAsia"/>
          <w:sz w:val="24"/>
          <w:szCs w:val="24"/>
        </w:rPr>
        <w:t>。</w:t>
      </w:r>
    </w:p>
    <w:p w14:paraId="713B0BEC"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基金管理人对发送指令人员的书面授权</w:t>
      </w:r>
    </w:p>
    <w:p w14:paraId="01453EAB"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基金管理人应指定专人向基金托管人发送指令</w:t>
      </w:r>
      <w:r w:rsidRPr="005F0FEB">
        <w:rPr>
          <w:rFonts w:ascii="宋体" w:eastAsia="宋体" w:hAnsi="宋体" w:cs="Malgun Gothic Semilight" w:hint="eastAsia"/>
          <w:sz w:val="24"/>
          <w:szCs w:val="24"/>
        </w:rPr>
        <w:t>。</w:t>
      </w:r>
    </w:p>
    <w:p w14:paraId="5881E92E"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lastRenderedPageBreak/>
        <w:t>2.</w:t>
      </w:r>
      <w:r w:rsidRPr="005F0FEB">
        <w:rPr>
          <w:rFonts w:ascii="宋体" w:eastAsia="宋体" w:hAnsi="宋体" w:cs="微软雅黑" w:hint="eastAsia"/>
          <w:sz w:val="24"/>
          <w:szCs w:val="24"/>
        </w:rPr>
        <w:t>基金管理人应向基金托管人提供书面授权文件原件</w:t>
      </w:r>
      <w:r w:rsidRPr="005F0FEB">
        <w:rPr>
          <w:rFonts w:ascii="宋体" w:eastAsia="宋体" w:hAnsi="宋体" w:cs="Arial" w:hint="eastAsia"/>
          <w:sz w:val="24"/>
          <w:szCs w:val="24"/>
        </w:rPr>
        <w:t>，</w:t>
      </w:r>
      <w:r w:rsidRPr="005F0FEB">
        <w:rPr>
          <w:rFonts w:ascii="宋体" w:eastAsia="宋体" w:hAnsi="宋体" w:cs="微软雅黑" w:hint="eastAsia"/>
          <w:sz w:val="24"/>
          <w:szCs w:val="24"/>
        </w:rPr>
        <w:t>内容包括被授权人名单</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预留印鉴及被授权人签字样本</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授权文件应注明被授权人相应的权限</w:t>
      </w:r>
      <w:r w:rsidRPr="005F0FEB">
        <w:rPr>
          <w:rFonts w:ascii="宋体" w:eastAsia="宋体" w:hAnsi="宋体" w:cs="Arial" w:hint="eastAsia"/>
          <w:sz w:val="24"/>
          <w:szCs w:val="24"/>
        </w:rPr>
        <w:t>，</w:t>
      </w:r>
      <w:r w:rsidRPr="005F0FEB">
        <w:rPr>
          <w:rFonts w:ascii="宋体" w:eastAsia="宋体" w:hAnsi="宋体" w:cs="微软雅黑" w:hint="eastAsia"/>
          <w:sz w:val="24"/>
          <w:szCs w:val="24"/>
        </w:rPr>
        <w:t>并加盖单位公章</w:t>
      </w:r>
      <w:r w:rsidRPr="005F0FEB">
        <w:rPr>
          <w:rFonts w:ascii="宋体" w:eastAsia="宋体" w:hAnsi="宋体" w:cs="Arial" w:hint="eastAsia"/>
          <w:sz w:val="24"/>
          <w:szCs w:val="24"/>
        </w:rPr>
        <w:t>。</w:t>
      </w:r>
    </w:p>
    <w:p w14:paraId="0ADB795C"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3.</w:t>
      </w:r>
      <w:r w:rsidRPr="005F0FEB">
        <w:rPr>
          <w:rFonts w:ascii="宋体" w:eastAsia="宋体" w:hAnsi="宋体" w:cs="微软雅黑" w:hint="eastAsia"/>
          <w:sz w:val="24"/>
          <w:szCs w:val="24"/>
        </w:rPr>
        <w:t>基金托管人在收到授权文件原件并经电话确认后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授权文件即生效</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如果授权文件中载明具体生效时间的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该生效时间不得早于基金托管人收到授权文件并经电话确认的时点</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如早于前述时间</w:t>
      </w:r>
      <w:r w:rsidRPr="005F0FEB">
        <w:rPr>
          <w:rFonts w:ascii="宋体" w:eastAsia="宋体" w:hAnsi="宋体" w:cs="Arial" w:hint="eastAsia"/>
          <w:sz w:val="24"/>
          <w:szCs w:val="24"/>
        </w:rPr>
        <w:t>，</w:t>
      </w:r>
      <w:r w:rsidRPr="005F0FEB">
        <w:rPr>
          <w:rFonts w:ascii="宋体" w:eastAsia="宋体" w:hAnsi="宋体" w:cs="微软雅黑" w:hint="eastAsia"/>
          <w:sz w:val="24"/>
          <w:szCs w:val="24"/>
        </w:rPr>
        <w:t>则以基金托管人收到授权文件并经电话确认的时点为授权文件的生效时间</w:t>
      </w:r>
      <w:r w:rsidRPr="005F0FEB">
        <w:rPr>
          <w:rFonts w:ascii="宋体" w:eastAsia="宋体" w:hAnsi="宋体" w:cs="Malgun Gothic Semilight" w:hint="eastAsia"/>
          <w:sz w:val="24"/>
          <w:szCs w:val="24"/>
        </w:rPr>
        <w:t>。</w:t>
      </w:r>
    </w:p>
    <w:p w14:paraId="20CB6FBA" w14:textId="5C17C0C5"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4.</w:t>
      </w:r>
      <w:r w:rsidRPr="005F0FEB">
        <w:rPr>
          <w:rFonts w:ascii="宋体" w:eastAsia="宋体" w:hAnsi="宋体" w:cs="微软雅黑" w:hint="eastAsia"/>
          <w:sz w:val="24"/>
          <w:szCs w:val="24"/>
        </w:rPr>
        <w:t>基金管理人和基金托管人对授权文件负有保密义务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其内容不得向被授权人及相关操作人员以外的任何人泄露</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但法律法规</w:t>
      </w:r>
      <w:r w:rsidR="00A16E82">
        <w:rPr>
          <w:rFonts w:ascii="宋体" w:eastAsia="宋体" w:hAnsi="宋体" w:cs="微软雅黑" w:hint="eastAsia"/>
          <w:sz w:val="24"/>
          <w:szCs w:val="24"/>
        </w:rPr>
        <w:t>另有</w:t>
      </w:r>
      <w:r w:rsidRPr="005F0FEB">
        <w:rPr>
          <w:rFonts w:ascii="宋体" w:eastAsia="宋体" w:hAnsi="宋体" w:cs="微软雅黑" w:hint="eastAsia"/>
          <w:sz w:val="24"/>
          <w:szCs w:val="24"/>
        </w:rPr>
        <w:t>规定或有权机关</w:t>
      </w:r>
      <w:r w:rsidR="00A16E82">
        <w:rPr>
          <w:rFonts w:ascii="宋体" w:eastAsia="宋体" w:hAnsi="宋体" w:cs="微软雅黑" w:hint="eastAsia"/>
          <w:sz w:val="24"/>
          <w:szCs w:val="24"/>
        </w:rPr>
        <w:t>另有</w:t>
      </w:r>
      <w:r w:rsidRPr="005F0FEB">
        <w:rPr>
          <w:rFonts w:ascii="宋体" w:eastAsia="宋体" w:hAnsi="宋体" w:cs="微软雅黑" w:hint="eastAsia"/>
          <w:sz w:val="24"/>
          <w:szCs w:val="24"/>
        </w:rPr>
        <w:t>要求的除外</w:t>
      </w:r>
      <w:r w:rsidRPr="005F0FEB">
        <w:rPr>
          <w:rFonts w:ascii="宋体" w:eastAsia="宋体" w:hAnsi="宋体" w:cs="Malgun Gothic Semilight" w:hint="eastAsia"/>
          <w:sz w:val="24"/>
          <w:szCs w:val="24"/>
        </w:rPr>
        <w:t>。</w:t>
      </w:r>
    </w:p>
    <w:p w14:paraId="3789F9FA"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指令的内容</w:t>
      </w:r>
    </w:p>
    <w:p w14:paraId="4347C9A1"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指令包括付款指令以及其他资金划拨指令等</w:t>
      </w:r>
      <w:r w:rsidRPr="005F0FEB">
        <w:rPr>
          <w:rFonts w:ascii="宋体" w:eastAsia="宋体" w:hAnsi="宋体" w:cs="Malgun Gothic Semilight" w:hint="eastAsia"/>
          <w:sz w:val="24"/>
          <w:szCs w:val="24"/>
        </w:rPr>
        <w:t>。</w:t>
      </w:r>
    </w:p>
    <w:p w14:paraId="340F0F37"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基金管理人发给基金托管人的指令应写明款项事由</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支付时间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到账时间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金额</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收付款账户等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加盖预留印鉴并由被授权人签字</w:t>
      </w:r>
      <w:r w:rsidRPr="005F0FEB">
        <w:rPr>
          <w:rFonts w:ascii="宋体" w:eastAsia="宋体" w:hAnsi="宋体" w:cs="Malgun Gothic Semilight" w:hint="eastAsia"/>
          <w:sz w:val="24"/>
          <w:szCs w:val="24"/>
        </w:rPr>
        <w:t>。</w:t>
      </w:r>
    </w:p>
    <w:p w14:paraId="40C76FC5"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指令的发送</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确认及执行的时间和程序</w:t>
      </w:r>
    </w:p>
    <w:p w14:paraId="3E17BAA6"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指令的发送</w:t>
      </w:r>
    </w:p>
    <w:p w14:paraId="2F60433B"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微软雅黑" w:hint="eastAsia"/>
          <w:sz w:val="24"/>
          <w:szCs w:val="24"/>
        </w:rPr>
        <w:t>基金管理人发送指令应采用传真方式或双方协商一致的其他方式</w:t>
      </w:r>
      <w:r w:rsidRPr="005F0FEB">
        <w:rPr>
          <w:rFonts w:ascii="宋体" w:eastAsia="宋体" w:hAnsi="宋体" w:cs="Malgun Gothic Semilight" w:hint="eastAsia"/>
          <w:sz w:val="24"/>
          <w:szCs w:val="24"/>
        </w:rPr>
        <w:t>。</w:t>
      </w:r>
    </w:p>
    <w:p w14:paraId="1AFFE881"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微软雅黑" w:hint="eastAsia"/>
          <w:sz w:val="24"/>
          <w:szCs w:val="24"/>
        </w:rPr>
        <w:t>基金管理人应按照法律法规和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的规定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在其合法的经营权限和交易权限内发送指令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被授权人应严格按照其授权权限发送指令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对于被授权人依约定程序发出的指令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基金管理人不得否认其效力</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但如果基金管理人已经撤销或更改对被授权人的授权</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并且基金托管人根据本协议确认后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则对于此后该被授权人无权发送的指令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或超权限发送的指令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基金管理人不承担责任</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授权已更改但未经基金托管人确认的情况除外</w:t>
      </w:r>
      <w:r w:rsidRPr="005F0FEB">
        <w:rPr>
          <w:rFonts w:ascii="宋体" w:eastAsia="宋体" w:hAnsi="宋体" w:cs="Malgun Gothic Semilight" w:hint="eastAsia"/>
          <w:sz w:val="24"/>
          <w:szCs w:val="24"/>
        </w:rPr>
        <w:t>。</w:t>
      </w:r>
    </w:p>
    <w:p w14:paraId="66876DEF"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微软雅黑" w:hint="eastAsia"/>
          <w:sz w:val="24"/>
          <w:szCs w:val="24"/>
        </w:rPr>
        <w:t>指令发出后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基金管理人应及时以电话方式向基金托管人确认</w:t>
      </w:r>
      <w:r w:rsidRPr="005F0FEB">
        <w:rPr>
          <w:rFonts w:ascii="宋体" w:eastAsia="宋体" w:hAnsi="宋体" w:cs="Malgun Gothic Semilight" w:hint="eastAsia"/>
          <w:sz w:val="24"/>
          <w:szCs w:val="24"/>
        </w:rPr>
        <w:t>。</w:t>
      </w:r>
    </w:p>
    <w:p w14:paraId="74915831" w14:textId="137DDD99"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微软雅黑" w:hint="eastAsia"/>
          <w:sz w:val="24"/>
          <w:szCs w:val="24"/>
        </w:rPr>
        <w:t>基金管理人应在银行间交易成交后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及时将通知单</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相关文件及划款指令加盖印章后发至基金托管人并电话确认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由基金托管人完成后台交易匹配及资金交收事宜</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如果银行间结算系统已经生成的交易需要取消或终止</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基金管理人要书面通知基金托管人</w:t>
      </w:r>
      <w:r w:rsidRPr="005F0FEB">
        <w:rPr>
          <w:rFonts w:ascii="宋体" w:eastAsia="宋体" w:hAnsi="宋体" w:cs="Malgun Gothic Semilight" w:hint="eastAsia"/>
          <w:sz w:val="24"/>
          <w:szCs w:val="24"/>
        </w:rPr>
        <w:t>。</w:t>
      </w:r>
    </w:p>
    <w:p w14:paraId="06F13F00"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指令的确认</w:t>
      </w:r>
    </w:p>
    <w:p w14:paraId="700A8564"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微软雅黑" w:hint="eastAsia"/>
          <w:sz w:val="24"/>
          <w:szCs w:val="24"/>
        </w:rPr>
        <w:t>基金托管人应指定专人接收基金管理人的指令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预先通知基金管理人其名单</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lastRenderedPageBreak/>
        <w:t>并与基金管理人商定指令发送和接收方式</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指令到达基金托管人后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基金托管人应指定专人立即审慎验证指令的要素是否齐全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并将指令所载签字和印鉴与授权文件进行表面真实性及权限范围核对</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复核无误后应在规定期限内执行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不得延误</w:t>
      </w:r>
      <w:r w:rsidRPr="005F0FEB">
        <w:rPr>
          <w:rFonts w:ascii="宋体" w:eastAsia="宋体" w:hAnsi="宋体" w:cs="Arial" w:hint="eastAsia"/>
          <w:sz w:val="24"/>
          <w:szCs w:val="24"/>
        </w:rPr>
        <w:t>，</w:t>
      </w:r>
      <w:r w:rsidRPr="005F0FEB">
        <w:rPr>
          <w:rFonts w:ascii="宋体" w:eastAsia="宋体" w:hAnsi="宋体" w:cs="微软雅黑" w:hint="eastAsia"/>
          <w:sz w:val="24"/>
          <w:szCs w:val="24"/>
        </w:rPr>
        <w:t>如有疑问必须及时通知基金管理人</w:t>
      </w:r>
      <w:r w:rsidRPr="005F0FEB">
        <w:rPr>
          <w:rFonts w:ascii="宋体" w:eastAsia="宋体" w:hAnsi="宋体" w:cs="Malgun Gothic Semilight" w:hint="eastAsia"/>
          <w:sz w:val="24"/>
          <w:szCs w:val="24"/>
        </w:rPr>
        <w:t>。</w:t>
      </w:r>
    </w:p>
    <w:p w14:paraId="5EAC357A"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3.</w:t>
      </w:r>
      <w:r w:rsidRPr="005F0FEB">
        <w:rPr>
          <w:rFonts w:ascii="宋体" w:eastAsia="宋体" w:hAnsi="宋体" w:cs="微软雅黑" w:hint="eastAsia"/>
          <w:sz w:val="24"/>
          <w:szCs w:val="24"/>
        </w:rPr>
        <w:t>指令的时间和执行</w:t>
      </w:r>
    </w:p>
    <w:p w14:paraId="0F8C75BF" w14:textId="68B0A5E2" w:rsidR="000B2EA0" w:rsidRPr="005F0FEB" w:rsidRDefault="000B2EA0" w:rsidP="005F0FEB">
      <w:pPr>
        <w:adjustRightInd w:val="0"/>
        <w:snapToGrid w:val="0"/>
        <w:spacing w:line="360" w:lineRule="auto"/>
        <w:ind w:firstLine="480"/>
        <w:rPr>
          <w:rFonts w:ascii="宋体" w:eastAsia="宋体" w:hAnsi="宋体" w:cs="Arial"/>
          <w:sz w:val="24"/>
          <w:szCs w:val="24"/>
          <w:shd w:val="pct15" w:color="auto" w:fill="FFFFFF"/>
        </w:rPr>
      </w:pPr>
      <w:r w:rsidRPr="005F0FEB">
        <w:rPr>
          <w:rFonts w:ascii="宋体" w:eastAsia="宋体" w:hAnsi="宋体" w:cs="微软雅黑" w:hint="eastAsia"/>
          <w:sz w:val="24"/>
          <w:szCs w:val="30"/>
        </w:rPr>
        <w:t>对于要求当天到账的指令</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必须在当天</w:t>
      </w:r>
      <w:r w:rsidRPr="005F0FEB">
        <w:rPr>
          <w:rFonts w:ascii="宋体" w:eastAsia="宋体" w:hAnsi="宋体" w:cs="Arial" w:hint="eastAsia"/>
          <w:sz w:val="24"/>
          <w:szCs w:val="30"/>
        </w:rPr>
        <w:t>15:30</w:t>
      </w:r>
      <w:r w:rsidRPr="005F0FEB">
        <w:rPr>
          <w:rFonts w:ascii="宋体" w:eastAsia="宋体" w:hAnsi="宋体" w:cs="微软雅黑" w:hint="eastAsia"/>
          <w:sz w:val="24"/>
          <w:szCs w:val="30"/>
        </w:rPr>
        <w:t>前向基金托管人发送</w:t>
      </w:r>
      <w:r w:rsidRPr="005F0FEB">
        <w:rPr>
          <w:rFonts w:ascii="宋体" w:eastAsia="宋体" w:hAnsi="宋体" w:cs="Malgun Gothic Semilight" w:hint="eastAsia"/>
          <w:sz w:val="24"/>
          <w:szCs w:val="30"/>
        </w:rPr>
        <w:t>，</w:t>
      </w:r>
      <w:r w:rsidRPr="005F0FEB">
        <w:rPr>
          <w:rFonts w:ascii="宋体" w:eastAsia="宋体" w:hAnsi="宋体" w:cs="Arial" w:hint="eastAsia"/>
          <w:sz w:val="24"/>
          <w:szCs w:val="30"/>
        </w:rPr>
        <w:t>15:30</w:t>
      </w:r>
      <w:r w:rsidRPr="005F0FEB">
        <w:rPr>
          <w:rFonts w:ascii="宋体" w:eastAsia="宋体" w:hAnsi="宋体" w:cs="微软雅黑" w:hint="eastAsia"/>
          <w:sz w:val="24"/>
          <w:szCs w:val="30"/>
        </w:rPr>
        <w:t>之后发送的</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基金托管人尽力执行</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但不能保证划账成功</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如果要求当天某一时点到账的指令</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则指令需要提前</w:t>
      </w:r>
      <w:r w:rsidRPr="005F0FEB">
        <w:rPr>
          <w:rFonts w:ascii="宋体" w:eastAsia="宋体" w:hAnsi="宋体" w:cs="Arial" w:hint="eastAsia"/>
          <w:sz w:val="24"/>
          <w:szCs w:val="30"/>
        </w:rPr>
        <w:t>2</w:t>
      </w:r>
      <w:r w:rsidRPr="005F0FEB">
        <w:rPr>
          <w:rFonts w:ascii="宋体" w:eastAsia="宋体" w:hAnsi="宋体" w:cs="微软雅黑" w:hint="eastAsia"/>
          <w:sz w:val="24"/>
          <w:szCs w:val="30"/>
        </w:rPr>
        <w:t>个工作小时发送</w:t>
      </w:r>
      <w:r w:rsidRPr="005F0FEB">
        <w:rPr>
          <w:rFonts w:ascii="宋体" w:eastAsia="宋体" w:hAnsi="宋体" w:cs="Malgun Gothic Semilight" w:hint="eastAsia"/>
          <w:sz w:val="24"/>
          <w:szCs w:val="30"/>
        </w:rPr>
        <w:t>，</w:t>
      </w:r>
      <w:r w:rsidR="001E4724">
        <w:rPr>
          <w:rFonts w:ascii="宋体" w:eastAsia="宋体" w:hAnsi="宋体" w:cs="微软雅黑" w:hint="eastAsia"/>
          <w:sz w:val="24"/>
          <w:szCs w:val="30"/>
        </w:rPr>
        <w:t>且</w:t>
      </w:r>
      <w:r w:rsidRPr="005F0FEB">
        <w:rPr>
          <w:rFonts w:ascii="宋体" w:eastAsia="宋体" w:hAnsi="宋体" w:cs="微软雅黑" w:hint="eastAsia"/>
          <w:sz w:val="24"/>
          <w:szCs w:val="30"/>
        </w:rPr>
        <w:t>相关付款条件已经具备</w:t>
      </w:r>
      <w:r w:rsidR="00742388">
        <w:rPr>
          <w:rFonts w:ascii="宋体" w:eastAsia="宋体" w:hAnsi="宋体" w:cs="微软雅黑" w:hint="eastAsia"/>
          <w:sz w:val="24"/>
          <w:szCs w:val="30"/>
        </w:rPr>
        <w:t>，不足2个工作小时的指令，基金托管人尽力执行</w:t>
      </w:r>
      <w:r w:rsidR="000D2AD8">
        <w:rPr>
          <w:rFonts w:ascii="宋体" w:eastAsia="宋体" w:hAnsi="宋体" w:cs="微软雅黑" w:hint="eastAsia"/>
          <w:sz w:val="24"/>
          <w:szCs w:val="30"/>
        </w:rPr>
        <w:t>但不保证划款</w:t>
      </w:r>
      <w:r w:rsidR="00AA2F43">
        <w:rPr>
          <w:rFonts w:ascii="宋体" w:eastAsia="宋体" w:hAnsi="宋体" w:cs="微软雅黑" w:hint="eastAsia"/>
          <w:sz w:val="24"/>
          <w:szCs w:val="30"/>
        </w:rPr>
        <w:t>一定</w:t>
      </w:r>
      <w:r w:rsidR="000D2AD8">
        <w:rPr>
          <w:rFonts w:ascii="宋体" w:eastAsia="宋体" w:hAnsi="宋体" w:cs="微软雅黑" w:hint="eastAsia"/>
          <w:sz w:val="24"/>
          <w:szCs w:val="30"/>
        </w:rPr>
        <w:t>成功</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基金托管人将视付款条件具备时为指令送达时间</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对新股申购网下发行业务</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基金管理人</w:t>
      </w:r>
      <w:r w:rsidR="009E49E2">
        <w:rPr>
          <w:rFonts w:ascii="宋体" w:eastAsia="宋体" w:hAnsi="宋体" w:cs="微软雅黑" w:hint="eastAsia"/>
          <w:sz w:val="24"/>
          <w:szCs w:val="30"/>
        </w:rPr>
        <w:t>的</w:t>
      </w:r>
      <w:r w:rsidRPr="005F0FEB">
        <w:rPr>
          <w:rFonts w:ascii="宋体" w:eastAsia="宋体" w:hAnsi="宋体" w:cs="微软雅黑" w:hint="eastAsia"/>
          <w:sz w:val="24"/>
          <w:szCs w:val="30"/>
        </w:rPr>
        <w:t>指令发送时间最迟不应晚于</w:t>
      </w:r>
      <w:r w:rsidR="00742388">
        <w:rPr>
          <w:rFonts w:ascii="宋体" w:eastAsia="宋体" w:hAnsi="宋体" w:cs="微软雅黑" w:hint="eastAsia"/>
          <w:sz w:val="24"/>
          <w:szCs w:val="30"/>
        </w:rPr>
        <w:t>网下申购缴款日</w:t>
      </w:r>
      <w:r w:rsidRPr="005F0FEB">
        <w:rPr>
          <w:rFonts w:ascii="宋体" w:eastAsia="宋体" w:hAnsi="宋体" w:cs="Arial" w:hint="eastAsia"/>
          <w:sz w:val="24"/>
          <w:szCs w:val="30"/>
        </w:rPr>
        <w:t>T</w:t>
      </w:r>
      <w:r w:rsidRPr="005F0FEB">
        <w:rPr>
          <w:rFonts w:ascii="宋体" w:eastAsia="宋体" w:hAnsi="宋体" w:cs="微软雅黑" w:hint="eastAsia"/>
          <w:sz w:val="24"/>
          <w:szCs w:val="30"/>
        </w:rPr>
        <w:t>日上午</w:t>
      </w:r>
      <w:r w:rsidRPr="005F0FEB">
        <w:rPr>
          <w:rFonts w:ascii="宋体" w:eastAsia="宋体" w:hAnsi="宋体" w:cs="Arial" w:hint="eastAsia"/>
          <w:sz w:val="24"/>
          <w:szCs w:val="30"/>
        </w:rPr>
        <w:t>1</w:t>
      </w:r>
      <w:r w:rsidR="00AA2F43">
        <w:rPr>
          <w:rFonts w:ascii="宋体" w:eastAsia="宋体" w:hAnsi="宋体" w:cs="Arial" w:hint="eastAsia"/>
          <w:sz w:val="24"/>
          <w:szCs w:val="30"/>
        </w:rPr>
        <w:t>0</w:t>
      </w:r>
      <w:r w:rsidRPr="005F0FEB">
        <w:rPr>
          <w:rFonts w:ascii="宋体" w:eastAsia="宋体" w:hAnsi="宋体" w:cs="Arial" w:hint="eastAsia"/>
          <w:sz w:val="24"/>
          <w:szCs w:val="30"/>
        </w:rPr>
        <w:t>:00。</w:t>
      </w:r>
      <w:r w:rsidRPr="005F0FEB">
        <w:rPr>
          <w:rFonts w:ascii="宋体" w:eastAsia="宋体" w:hAnsi="宋体" w:cs="微软雅黑" w:hint="eastAsia"/>
          <w:sz w:val="24"/>
          <w:szCs w:val="24"/>
        </w:rPr>
        <w:t>基金管理人应确保基金托管人在执行指令时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基金托管资金账户有足够的资金余额</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30"/>
        </w:rPr>
        <w:t>在基金资金头寸充足的情况下</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基金托管人对基金管理人符合法律法规</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基金合同</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本协议的指令不得拖延或拒绝执行</w:t>
      </w:r>
      <w:r w:rsidRPr="005F0FEB">
        <w:rPr>
          <w:rFonts w:ascii="宋体" w:eastAsia="宋体" w:hAnsi="宋体" w:cs="Malgun Gothic Semilight" w:hint="eastAsia"/>
          <w:sz w:val="24"/>
          <w:szCs w:val="30"/>
        </w:rPr>
        <w:t>。</w:t>
      </w:r>
    </w:p>
    <w:p w14:paraId="1A8DCD7F" w14:textId="77777777" w:rsidR="000B2EA0" w:rsidRPr="005F0FEB" w:rsidRDefault="000B2EA0" w:rsidP="005F0FEB">
      <w:pPr>
        <w:adjustRightInd w:val="0"/>
        <w:snapToGrid w:val="0"/>
        <w:spacing w:line="360" w:lineRule="auto"/>
        <w:ind w:firstLine="480"/>
        <w:rPr>
          <w:rFonts w:ascii="宋体" w:eastAsia="宋体" w:hAnsi="宋体" w:cs="Arial"/>
          <w:sz w:val="24"/>
          <w:szCs w:val="30"/>
        </w:rPr>
      </w:pPr>
      <w:r w:rsidRPr="005F0FEB">
        <w:rPr>
          <w:rFonts w:ascii="宋体" w:eastAsia="宋体" w:hAnsi="宋体" w:cs="Arial" w:hint="eastAsia"/>
          <w:sz w:val="24"/>
          <w:szCs w:val="30"/>
        </w:rPr>
        <w:t>（</w:t>
      </w:r>
      <w:r w:rsidRPr="005F0FEB">
        <w:rPr>
          <w:rFonts w:ascii="宋体" w:eastAsia="宋体" w:hAnsi="宋体" w:cs="微软雅黑" w:hint="eastAsia"/>
          <w:sz w:val="24"/>
          <w:szCs w:val="30"/>
        </w:rPr>
        <w:t>四</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基金管理人发送错误指令的情形和处理程序</w:t>
      </w:r>
    </w:p>
    <w:p w14:paraId="4D1141F3"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基金管理人发送错误指令的情形包括指令违反法律法规</w:t>
      </w:r>
      <w:r w:rsidRPr="005F0FEB">
        <w:rPr>
          <w:rFonts w:ascii="宋体" w:eastAsia="宋体" w:hAnsi="宋体" w:cs="Arial" w:hint="eastAsia"/>
          <w:sz w:val="24"/>
          <w:szCs w:val="24"/>
        </w:rPr>
        <w:t>、</w:t>
      </w:r>
      <w:r w:rsidRPr="005F0FEB">
        <w:rPr>
          <w:rFonts w:ascii="宋体" w:eastAsia="宋体" w:hAnsi="宋体" w:cs="微软雅黑" w:hint="eastAsia"/>
          <w:sz w:val="24"/>
          <w:szCs w:val="24"/>
        </w:rPr>
        <w:t>监管规定</w:t>
      </w:r>
      <w:r w:rsidRPr="005F0FEB">
        <w:rPr>
          <w:rFonts w:ascii="宋体" w:eastAsia="宋体" w:hAnsi="宋体" w:cs="Malgun Gothic Semilight" w:hint="eastAsia"/>
          <w:sz w:val="24"/>
          <w:szCs w:val="24"/>
        </w:rPr>
        <w:t>、</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或本协议的约定</w:t>
      </w:r>
      <w:r w:rsidRPr="005F0FEB">
        <w:rPr>
          <w:rFonts w:ascii="宋体" w:eastAsia="宋体" w:hAnsi="宋体" w:cs="Arial" w:hint="eastAsia"/>
          <w:sz w:val="24"/>
          <w:szCs w:val="24"/>
        </w:rPr>
        <w:t>，</w:t>
      </w:r>
      <w:r w:rsidRPr="005F0FEB">
        <w:rPr>
          <w:rFonts w:ascii="宋体" w:eastAsia="宋体" w:hAnsi="宋体" w:cs="微软雅黑" w:hint="eastAsia"/>
          <w:sz w:val="24"/>
          <w:szCs w:val="24"/>
        </w:rPr>
        <w:t>或指令发送人员无权或超越权限发送指令</w:t>
      </w:r>
      <w:r w:rsidRPr="005F0FEB">
        <w:rPr>
          <w:rFonts w:ascii="宋体" w:eastAsia="宋体" w:hAnsi="宋体" w:cs="Malgun Gothic Semilight" w:hint="eastAsia"/>
          <w:sz w:val="24"/>
          <w:szCs w:val="24"/>
        </w:rPr>
        <w:t>。</w:t>
      </w:r>
    </w:p>
    <w:p w14:paraId="2A1BE5B0"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基金托管人发现基金管理人的指令错误时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有权拒绝执行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并及时通知基金管理人改正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如需托管人撤销尚未执行的指令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基金管理人应出具作废指令或作废说明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并电话通知托管人</w:t>
      </w:r>
      <w:r w:rsidRPr="005F0FEB">
        <w:rPr>
          <w:rFonts w:ascii="宋体" w:eastAsia="宋体" w:hAnsi="宋体" w:cs="Malgun Gothic Semilight" w:hint="eastAsia"/>
          <w:sz w:val="24"/>
          <w:szCs w:val="24"/>
        </w:rPr>
        <w:t>。</w:t>
      </w:r>
    </w:p>
    <w:p w14:paraId="0B4765AF"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五</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基金托管人未按照基金管理人指令执行的处理方法</w:t>
      </w:r>
    </w:p>
    <w:p w14:paraId="4D14AEC2"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微软雅黑" w:hint="eastAsia"/>
          <w:sz w:val="24"/>
          <w:szCs w:val="24"/>
        </w:rPr>
        <w:t>基金托管人由于自身过错</w:t>
      </w:r>
      <w:r w:rsidRPr="005F0FEB">
        <w:rPr>
          <w:rFonts w:ascii="宋体" w:eastAsia="宋体" w:hAnsi="宋体" w:cs="Arial" w:hint="eastAsia"/>
          <w:sz w:val="24"/>
          <w:szCs w:val="24"/>
        </w:rPr>
        <w:t>，</w:t>
      </w:r>
      <w:r w:rsidRPr="005F0FEB">
        <w:rPr>
          <w:rFonts w:ascii="宋体" w:eastAsia="宋体" w:hAnsi="宋体" w:cs="微软雅黑" w:hint="eastAsia"/>
          <w:sz w:val="24"/>
          <w:szCs w:val="24"/>
        </w:rPr>
        <w:t>未按照基金管理人发送的符合法律法规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监管规定</w:t>
      </w:r>
      <w:r w:rsidRPr="005F0FEB">
        <w:rPr>
          <w:rFonts w:ascii="宋体" w:eastAsia="宋体" w:hAnsi="宋体" w:cs="Malgun Gothic Semilight" w:hint="eastAsia"/>
          <w:sz w:val="24"/>
          <w:szCs w:val="24"/>
        </w:rPr>
        <w:t>、</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和本协议约定的指令执行并对基金财产或投资人造成的直接损失</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由基金托管人赔偿由此造成的直接损失</w:t>
      </w:r>
      <w:r w:rsidRPr="005F0FEB">
        <w:rPr>
          <w:rFonts w:ascii="宋体" w:eastAsia="宋体" w:hAnsi="宋体" w:cs="Times New Roman" w:hint="eastAsia"/>
          <w:sz w:val="24"/>
          <w:szCs w:val="24"/>
        </w:rPr>
        <w:t>。</w:t>
      </w:r>
    </w:p>
    <w:p w14:paraId="2D812D8E"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六</w:t>
      </w:r>
      <w:r w:rsidRPr="005F0FEB">
        <w:rPr>
          <w:rFonts w:ascii="宋体" w:eastAsia="宋体" w:hAnsi="宋体" w:cs="Arial" w:hint="eastAsia"/>
          <w:sz w:val="24"/>
          <w:szCs w:val="24"/>
        </w:rPr>
        <w:t>）</w:t>
      </w:r>
      <w:r w:rsidRPr="005F0FEB">
        <w:rPr>
          <w:rFonts w:ascii="宋体" w:eastAsia="宋体" w:hAnsi="宋体" w:cs="微软雅黑" w:hint="eastAsia"/>
          <w:sz w:val="24"/>
          <w:szCs w:val="24"/>
        </w:rPr>
        <w:t>更换被授权人员的程序</w:t>
      </w:r>
    </w:p>
    <w:p w14:paraId="4FBD7BB3"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微软雅黑" w:hint="eastAsia"/>
          <w:sz w:val="24"/>
          <w:szCs w:val="24"/>
        </w:rPr>
        <w:t>基金管理人更换被授权人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更改或终止对被授权人的授权</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应立即将加盖公章的新的授权文件以邮件发送扫描件的方式通知基金托管人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并经电话确认后生效</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原授权文件同时废止</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新的授权文件应当在邮件发出后七个工作日内送达托管人文件正本</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新的授权文件生效之后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正本送达之前</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基金托管人按照新的授权文件扫描件内容执行有关业务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如果新的授权文件正本与扫描件内容不同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由此产生的</w:t>
      </w:r>
      <w:r w:rsidRPr="005F0FEB">
        <w:rPr>
          <w:rFonts w:ascii="宋体" w:eastAsia="宋体" w:hAnsi="宋体" w:cs="微软雅黑" w:hint="eastAsia"/>
          <w:sz w:val="24"/>
          <w:szCs w:val="24"/>
        </w:rPr>
        <w:lastRenderedPageBreak/>
        <w:t>责任由基金管理人承担</w:t>
      </w:r>
      <w:r w:rsidRPr="005F0FEB">
        <w:rPr>
          <w:rFonts w:ascii="宋体" w:eastAsia="宋体" w:hAnsi="宋体" w:cs="Times New Roman" w:hint="eastAsia"/>
          <w:sz w:val="24"/>
          <w:szCs w:val="24"/>
        </w:rPr>
        <w:t>。</w:t>
      </w:r>
      <w:r w:rsidRPr="005F0FEB">
        <w:rPr>
          <w:rFonts w:ascii="宋体" w:eastAsia="宋体" w:hAnsi="宋体" w:cs="微软雅黑" w:hint="eastAsia"/>
          <w:sz w:val="24"/>
          <w:szCs w:val="24"/>
        </w:rPr>
        <w:t>基金托管人更换接受基金管理人指令的传真号或邮箱地址</w:t>
      </w:r>
      <w:r w:rsidRPr="005F0FEB">
        <w:rPr>
          <w:rFonts w:ascii="宋体" w:eastAsia="宋体" w:hAnsi="宋体" w:cs="Arial" w:hint="eastAsia"/>
          <w:sz w:val="24"/>
          <w:szCs w:val="24"/>
        </w:rPr>
        <w:t>，</w:t>
      </w:r>
      <w:r w:rsidRPr="005F0FEB">
        <w:rPr>
          <w:rFonts w:ascii="宋体" w:eastAsia="宋体" w:hAnsi="宋体" w:cs="微软雅黑" w:hint="eastAsia"/>
          <w:sz w:val="24"/>
          <w:szCs w:val="24"/>
        </w:rPr>
        <w:t>应提前通知基金管理人</w:t>
      </w:r>
      <w:r w:rsidRPr="005F0FEB">
        <w:rPr>
          <w:rFonts w:ascii="宋体" w:eastAsia="宋体" w:hAnsi="宋体" w:cs="Malgun Gothic Semilight" w:hint="eastAsia"/>
          <w:sz w:val="24"/>
          <w:szCs w:val="24"/>
        </w:rPr>
        <w:t>。</w:t>
      </w:r>
    </w:p>
    <w:p w14:paraId="333F5712"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七</w:t>
      </w:r>
      <w:r w:rsidRPr="005F0FEB">
        <w:rPr>
          <w:rFonts w:ascii="宋体" w:eastAsia="宋体" w:hAnsi="宋体" w:cs="Arial" w:hint="eastAsia"/>
          <w:sz w:val="24"/>
          <w:szCs w:val="24"/>
        </w:rPr>
        <w:t>）</w:t>
      </w:r>
      <w:r w:rsidRPr="005F0FEB">
        <w:rPr>
          <w:rFonts w:ascii="宋体" w:eastAsia="宋体" w:hAnsi="宋体" w:cs="微软雅黑" w:hint="eastAsia"/>
          <w:sz w:val="24"/>
          <w:szCs w:val="24"/>
        </w:rPr>
        <w:t>其他事项</w:t>
      </w:r>
    </w:p>
    <w:p w14:paraId="1FFC2D99"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微软雅黑" w:hint="eastAsia"/>
          <w:sz w:val="24"/>
          <w:szCs w:val="24"/>
        </w:rPr>
        <w:t>基金托管人在接收指令时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应对指令的要素是否齐全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印鉴与被授权人是否与预留的授权文件内容表面相符进行检查</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如发现问题</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应及时报告基金管理人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基金托管人对执行基金管理人的有效指令对基金财产造成的损失不承担赔偿责任</w:t>
      </w:r>
      <w:r w:rsidRPr="005F0FEB">
        <w:rPr>
          <w:rFonts w:ascii="宋体" w:eastAsia="宋体" w:hAnsi="宋体" w:cs="Arial" w:hint="eastAsia"/>
          <w:sz w:val="24"/>
          <w:szCs w:val="24"/>
        </w:rPr>
        <w:t>。</w:t>
      </w:r>
    </w:p>
    <w:p w14:paraId="286E1B2E"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微软雅黑" w:hint="eastAsia"/>
          <w:sz w:val="24"/>
          <w:szCs w:val="24"/>
        </w:rPr>
        <w:t>基金参与认购未上市债券时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基金管理人应代表本基金与对手方签署相关合同或协议</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明确约定债券过户具体事宜</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否则</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基金管理人需对所认购债券的过户事宜承担相应责任</w:t>
      </w:r>
      <w:r w:rsidRPr="005F0FEB">
        <w:rPr>
          <w:rFonts w:ascii="宋体" w:eastAsia="宋体" w:hAnsi="宋体" w:cs="Malgun Gothic Semilight" w:hint="eastAsia"/>
          <w:sz w:val="24"/>
          <w:szCs w:val="24"/>
        </w:rPr>
        <w:t>。</w:t>
      </w:r>
    </w:p>
    <w:p w14:paraId="231569F6" w14:textId="77777777" w:rsidR="000B2EA0" w:rsidRPr="005F0FEB" w:rsidRDefault="000B2EA0" w:rsidP="005F0FEB">
      <w:pPr>
        <w:adjustRightInd w:val="0"/>
        <w:snapToGrid w:val="0"/>
        <w:spacing w:line="360" w:lineRule="auto"/>
        <w:rPr>
          <w:rFonts w:ascii="宋体" w:eastAsia="宋体" w:hAnsi="宋体" w:cs="Arial"/>
          <w:sz w:val="24"/>
          <w:szCs w:val="24"/>
        </w:rPr>
      </w:pPr>
    </w:p>
    <w:p w14:paraId="078EC954"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5F0FEB">
        <w:rPr>
          <w:rFonts w:ascii="宋体" w:eastAsia="宋体" w:hAnsi="宋体" w:cs="微软雅黑" w:hint="eastAsia"/>
          <w:b/>
          <w:sz w:val="30"/>
          <w:szCs w:val="20"/>
        </w:rPr>
        <w:t>七</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4CD570B" w14:textId="5BD8B2C1"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一</w:t>
      </w:r>
      <w:r w:rsidRPr="005F0FEB">
        <w:rPr>
          <w:rFonts w:ascii="宋体" w:eastAsia="宋体" w:hAnsi="宋体" w:cs="Malgun Gothic Semilight" w:hint="eastAsia"/>
          <w:sz w:val="24"/>
          <w:szCs w:val="24"/>
        </w:rPr>
        <w:t>）</w:t>
      </w:r>
      <w:r w:rsidR="00EB6CD0" w:rsidRPr="00EB6CD0">
        <w:rPr>
          <w:rFonts w:ascii="宋体" w:eastAsia="宋体" w:hAnsi="宋体" w:cs="微软雅黑" w:hint="eastAsia"/>
          <w:sz w:val="24"/>
          <w:szCs w:val="24"/>
        </w:rPr>
        <w:t>选择证券</w:t>
      </w:r>
      <w:r w:rsidR="00EB6CD0" w:rsidRPr="00EB6CD0">
        <w:rPr>
          <w:rFonts w:ascii="宋体" w:eastAsia="宋体" w:hAnsi="宋体" w:cs="微软雅黑"/>
          <w:sz w:val="24"/>
          <w:szCs w:val="24"/>
        </w:rPr>
        <w:t>/期货买卖的证券/期货经纪机构</w:t>
      </w:r>
    </w:p>
    <w:p w14:paraId="5490FD8A"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基金管理人应设计选择证券买卖的证券经营机构的标准和程序</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基金管理人应代表基金与被选择的证券经纪机构签订证券经纪合同或其他约定的形式</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基金托管人和证券经纪机构就本基金参与证券交易的具体事项另行签订证券经纪服务协议</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明确三方在本基金参与场内证券买卖中的各类证券交易</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证券交收及相关资金交收过程中的职责和义务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基金管理人应及时将基金佣金费率等基本信息以及变更情况以书面形式通知基金托管人</w:t>
      </w:r>
      <w:r w:rsidR="004F4CE2" w:rsidRPr="005F0FEB">
        <w:rPr>
          <w:rFonts w:ascii="宋体" w:eastAsia="宋体" w:hAnsi="宋体" w:cs="Arial" w:hint="eastAsia"/>
          <w:sz w:val="24"/>
          <w:szCs w:val="24"/>
        </w:rPr>
        <w:t>，</w:t>
      </w:r>
      <w:r w:rsidRPr="005F0FEB">
        <w:rPr>
          <w:rFonts w:ascii="宋体" w:eastAsia="宋体" w:hAnsi="宋体" w:cs="微软雅黑" w:hint="eastAsia"/>
          <w:sz w:val="24"/>
          <w:szCs w:val="24"/>
        </w:rPr>
        <w:t>并在法定信息披露公告中披露关于选择证券公司的标准和程序等信息</w:t>
      </w:r>
      <w:r w:rsidRPr="005F0FEB">
        <w:rPr>
          <w:rFonts w:ascii="宋体" w:eastAsia="宋体" w:hAnsi="宋体" w:cs="Arial" w:hint="eastAsia"/>
          <w:sz w:val="24"/>
          <w:szCs w:val="24"/>
        </w:rPr>
        <w:t>。</w:t>
      </w:r>
    </w:p>
    <w:p w14:paraId="595B67FB" w14:textId="27D1EDC9" w:rsidR="000B2EA0" w:rsidRPr="005F0FEB" w:rsidRDefault="000B2EA0" w:rsidP="005F0FEB">
      <w:pPr>
        <w:adjustRightInd w:val="0"/>
        <w:snapToGrid w:val="0"/>
        <w:spacing w:line="360" w:lineRule="auto"/>
        <w:ind w:firstLineChars="200" w:firstLine="480"/>
        <w:rPr>
          <w:rFonts w:ascii="宋体" w:eastAsia="宋体" w:hAnsi="宋体" w:cs="微软雅黑"/>
          <w:sz w:val="24"/>
          <w:szCs w:val="24"/>
        </w:rPr>
      </w:pPr>
      <w:r w:rsidRPr="005F0FEB">
        <w:rPr>
          <w:rFonts w:ascii="宋体" w:eastAsia="宋体" w:hAnsi="宋体" w:cs="微软雅黑" w:hint="eastAsia"/>
          <w:sz w:val="24"/>
          <w:szCs w:val="24"/>
        </w:rPr>
        <w:t>本基金在开始进行期货投资之前，应与基金托管人、期货公司三方一同就期货开户、清算、估值、交收等事宜另行签署《期货投资托管操作三方备忘录》</w:t>
      </w:r>
      <w:r w:rsidR="005A6602" w:rsidRPr="0029289B">
        <w:rPr>
          <w:rFonts w:ascii="宋体" w:eastAsia="宋体" w:hAnsi="宋体" w:cs="微软雅黑" w:hint="eastAsia"/>
          <w:sz w:val="24"/>
          <w:szCs w:val="24"/>
        </w:rPr>
        <w:t>（协议名称以届时签订的为准）</w:t>
      </w:r>
      <w:r w:rsidRPr="005F0FEB">
        <w:rPr>
          <w:rFonts w:ascii="宋体" w:eastAsia="宋体" w:hAnsi="宋体" w:cs="微软雅黑" w:hint="eastAsia"/>
          <w:sz w:val="24"/>
          <w:szCs w:val="24"/>
        </w:rPr>
        <w:t>。</w:t>
      </w:r>
    </w:p>
    <w:p w14:paraId="22B0E1A6" w14:textId="16824EC7" w:rsidR="000B2EA0" w:rsidRPr="005F0FEB" w:rsidRDefault="000B2EA0" w:rsidP="005F0FEB">
      <w:pPr>
        <w:adjustRightInd w:val="0"/>
        <w:snapToGrid w:val="0"/>
        <w:spacing w:line="360" w:lineRule="auto"/>
        <w:ind w:firstLineChars="200" w:firstLine="480"/>
        <w:rPr>
          <w:rFonts w:ascii="宋体" w:eastAsia="宋体" w:hAnsi="宋体" w:cs="微软雅黑"/>
          <w:sz w:val="24"/>
          <w:szCs w:val="24"/>
        </w:rPr>
      </w:pPr>
      <w:r w:rsidRPr="005F0FEB">
        <w:rPr>
          <w:rFonts w:ascii="宋体" w:eastAsia="宋体" w:hAnsi="宋体" w:cs="微软雅黑" w:hint="eastAsia"/>
          <w:sz w:val="24"/>
          <w:szCs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w:t>
      </w:r>
      <w:r w:rsidR="009D3FE0">
        <w:rPr>
          <w:rFonts w:ascii="宋体" w:eastAsia="宋体" w:hAnsi="宋体" w:cs="微软雅黑" w:hint="eastAsia"/>
          <w:sz w:val="24"/>
          <w:szCs w:val="24"/>
        </w:rPr>
        <w:t>基金</w:t>
      </w:r>
      <w:r w:rsidRPr="005F0FEB">
        <w:rPr>
          <w:rFonts w:ascii="宋体" w:eastAsia="宋体" w:hAnsi="宋体" w:cs="微软雅黑" w:hint="eastAsia"/>
          <w:sz w:val="24"/>
          <w:szCs w:val="24"/>
        </w:rPr>
        <w:t>开立衍生品合约账户后，再通过该证券公司（或期货公司）参与</w:t>
      </w:r>
      <w:r w:rsidR="005A6602">
        <w:rPr>
          <w:rFonts w:ascii="宋体" w:eastAsia="宋体" w:hAnsi="宋体" w:cs="微软雅黑" w:hint="eastAsia"/>
          <w:sz w:val="24"/>
          <w:szCs w:val="24"/>
        </w:rPr>
        <w:t>股票</w:t>
      </w:r>
      <w:r w:rsidRPr="005F0FEB">
        <w:rPr>
          <w:rFonts w:ascii="宋体" w:eastAsia="宋体" w:hAnsi="宋体" w:cs="微软雅黑" w:hint="eastAsia"/>
          <w:sz w:val="24"/>
          <w:szCs w:val="24"/>
        </w:rPr>
        <w:t>期权交易。</w:t>
      </w:r>
    </w:p>
    <w:p w14:paraId="76CD727F" w14:textId="77777777" w:rsidR="000B2EA0" w:rsidRPr="00D62F18" w:rsidRDefault="000B2EA0" w:rsidP="005F0FEB">
      <w:pPr>
        <w:adjustRightInd w:val="0"/>
        <w:snapToGrid w:val="0"/>
        <w:spacing w:line="360" w:lineRule="auto"/>
        <w:ind w:firstLine="480"/>
        <w:rPr>
          <w:rFonts w:ascii="宋体" w:eastAsia="宋体" w:hAnsi="宋体" w:cs="Arial"/>
          <w:sz w:val="24"/>
          <w:szCs w:val="24"/>
        </w:rPr>
      </w:pPr>
      <w:r w:rsidRPr="00D62F18">
        <w:rPr>
          <w:rFonts w:ascii="宋体" w:eastAsia="宋体" w:hAnsi="宋体" w:cs="Arial" w:hint="eastAsia"/>
          <w:sz w:val="24"/>
          <w:szCs w:val="24"/>
        </w:rPr>
        <w:t>（</w:t>
      </w:r>
      <w:r w:rsidRPr="005F0FEB">
        <w:rPr>
          <w:rFonts w:ascii="宋体" w:eastAsia="宋体" w:hAnsi="宋体" w:cs="微软雅黑" w:hint="eastAsia"/>
          <w:sz w:val="24"/>
          <w:szCs w:val="24"/>
        </w:rPr>
        <w:t>二</w:t>
      </w:r>
      <w:r w:rsidRPr="00D62F18">
        <w:rPr>
          <w:rFonts w:ascii="宋体" w:eastAsia="宋体" w:hAnsi="宋体" w:cs="Malgun Gothic Semilight" w:hint="eastAsia"/>
          <w:sz w:val="24"/>
          <w:szCs w:val="24"/>
        </w:rPr>
        <w:t>）</w:t>
      </w:r>
      <w:r w:rsidRPr="005F0FEB">
        <w:rPr>
          <w:rFonts w:ascii="宋体" w:eastAsia="宋体" w:hAnsi="宋体" w:cs="微软雅黑" w:hint="eastAsia"/>
          <w:sz w:val="24"/>
          <w:szCs w:val="24"/>
        </w:rPr>
        <w:t>基金投资证券后的清算交收安排</w:t>
      </w:r>
    </w:p>
    <w:p w14:paraId="42AE6022"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清算与交割</w:t>
      </w:r>
    </w:p>
    <w:p w14:paraId="36AAC4B4"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微软雅黑" w:hint="eastAsia"/>
          <w:sz w:val="24"/>
          <w:szCs w:val="24"/>
        </w:rPr>
        <w:lastRenderedPageBreak/>
        <w:t>基金通过证券经纪机构进行的交易由证券经纪机构作为结算参与人代理本基金进行结算</w:t>
      </w:r>
      <w:r w:rsidRPr="005F0FEB">
        <w:rPr>
          <w:rFonts w:ascii="宋体" w:eastAsia="宋体" w:hAnsi="宋体" w:cs="Times New Roman" w:hint="eastAsia"/>
          <w:sz w:val="24"/>
          <w:szCs w:val="24"/>
        </w:rPr>
        <w:t>，</w:t>
      </w:r>
      <w:r w:rsidRPr="005F0FEB">
        <w:rPr>
          <w:rFonts w:ascii="宋体" w:eastAsia="宋体" w:hAnsi="宋体" w:cs="微软雅黑" w:hint="eastAsia"/>
          <w:sz w:val="24"/>
          <w:szCs w:val="24"/>
        </w:rPr>
        <w:t>本基金通过期货经纪机构进行的交易由期货经纪机构作为结算参与人代理本基金进行结算</w:t>
      </w:r>
      <w:r w:rsidRPr="005F0FEB">
        <w:rPr>
          <w:rFonts w:ascii="宋体" w:eastAsia="宋体" w:hAnsi="宋体" w:cs="Times New Roman" w:hint="eastAsia"/>
          <w:sz w:val="24"/>
          <w:szCs w:val="24"/>
        </w:rPr>
        <w:t>。</w:t>
      </w:r>
      <w:r w:rsidRPr="005F0FEB">
        <w:rPr>
          <w:rFonts w:ascii="宋体" w:eastAsia="宋体" w:hAnsi="宋体" w:cs="微软雅黑" w:hint="eastAsia"/>
          <w:sz w:val="24"/>
          <w:szCs w:val="24"/>
        </w:rPr>
        <w:t>本基金其它证券交易由基金托管人或相关机构负责结算</w:t>
      </w:r>
      <w:r w:rsidRPr="005F0FEB">
        <w:rPr>
          <w:rFonts w:ascii="宋体" w:eastAsia="宋体" w:hAnsi="宋体" w:cs="Arial" w:hint="eastAsia"/>
          <w:sz w:val="24"/>
          <w:szCs w:val="24"/>
        </w:rPr>
        <w:t>，</w:t>
      </w:r>
      <w:r w:rsidRPr="005F0FEB">
        <w:rPr>
          <w:rFonts w:ascii="宋体" w:eastAsia="宋体" w:hAnsi="宋体" w:cs="微软雅黑" w:hint="eastAsia"/>
          <w:sz w:val="24"/>
          <w:szCs w:val="24"/>
        </w:rPr>
        <w:t>场外资金汇划由基金托管人根据基金管理人的场外交易划款指令具体办理</w:t>
      </w:r>
      <w:r w:rsidRPr="005F0FEB">
        <w:rPr>
          <w:rFonts w:ascii="宋体" w:eastAsia="宋体" w:hAnsi="宋体" w:cs="Malgun Gothic Semilight" w:hint="eastAsia"/>
          <w:sz w:val="24"/>
          <w:szCs w:val="24"/>
        </w:rPr>
        <w:t>。</w:t>
      </w:r>
    </w:p>
    <w:p w14:paraId="50490AC0" w14:textId="2014DADF"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微软雅黑" w:hint="eastAsia"/>
          <w:sz w:val="24"/>
          <w:szCs w:val="24"/>
        </w:rPr>
        <w:t>证券经纪机构代理本基金财产与</w:t>
      </w:r>
      <w:r w:rsidR="009D3FE0">
        <w:rPr>
          <w:rFonts w:ascii="宋体" w:eastAsia="宋体" w:hAnsi="宋体" w:cs="微软雅黑" w:hint="eastAsia"/>
          <w:sz w:val="24"/>
          <w:szCs w:val="24"/>
        </w:rPr>
        <w:t>中国证券登记结算有限责任公司</w:t>
      </w:r>
      <w:r w:rsidRPr="005F0FEB">
        <w:rPr>
          <w:rFonts w:ascii="宋体" w:eastAsia="宋体" w:hAnsi="宋体" w:cs="微软雅黑" w:hint="eastAsia"/>
          <w:sz w:val="24"/>
          <w:szCs w:val="24"/>
        </w:rPr>
        <w:t>完成证券交易及非交易涉及的证券资金结算业务</w:t>
      </w:r>
      <w:r w:rsidRPr="005F0FEB">
        <w:rPr>
          <w:rFonts w:ascii="宋体" w:eastAsia="宋体" w:hAnsi="宋体" w:cs="Arial" w:hint="eastAsia"/>
          <w:sz w:val="24"/>
          <w:szCs w:val="24"/>
        </w:rPr>
        <w:t>，</w:t>
      </w:r>
      <w:r w:rsidRPr="005F0FEB">
        <w:rPr>
          <w:rFonts w:ascii="宋体" w:eastAsia="宋体" w:hAnsi="宋体" w:cs="微软雅黑" w:hint="eastAsia"/>
          <w:sz w:val="24"/>
          <w:szCs w:val="24"/>
        </w:rPr>
        <w:t>并承担由证券经纪机构原因造成的正常结算</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交收业务无法完成的责任</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若由于基金管理人原因造成的正常结算业务无法完成</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责任由基金管理人承担</w:t>
      </w:r>
      <w:r w:rsidRPr="005F0FEB">
        <w:rPr>
          <w:rFonts w:ascii="宋体" w:eastAsia="宋体" w:hAnsi="宋体" w:cs="Malgun Gothic Semilight" w:hint="eastAsia"/>
          <w:sz w:val="24"/>
          <w:szCs w:val="24"/>
        </w:rPr>
        <w:t>。</w:t>
      </w:r>
    </w:p>
    <w:p w14:paraId="1D2E4E08"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微软雅黑" w:hint="eastAsia"/>
          <w:sz w:val="24"/>
          <w:szCs w:val="24"/>
        </w:rPr>
        <w:t>对于任何原因发生的证券资金交收违约事件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相关各方应当及时协商解决</w:t>
      </w:r>
      <w:r w:rsidRPr="005F0FEB">
        <w:rPr>
          <w:rFonts w:ascii="宋体" w:eastAsia="宋体" w:hAnsi="宋体" w:cs="Malgun Gothic Semilight" w:hint="eastAsia"/>
          <w:sz w:val="24"/>
          <w:szCs w:val="24"/>
        </w:rPr>
        <w:t>。</w:t>
      </w:r>
      <w:r w:rsidRPr="005F0FEB">
        <w:rPr>
          <w:rFonts w:ascii="宋体" w:eastAsia="宋体" w:hAnsi="宋体" w:cs="Arial"/>
          <w:sz w:val="24"/>
          <w:szCs w:val="24"/>
        </w:rPr>
        <w:cr/>
      </w:r>
      <w:r w:rsidRPr="005F0FEB">
        <w:rPr>
          <w:rFonts w:ascii="宋体" w:eastAsia="宋体" w:hAnsi="宋体" w:cs="微软雅黑" w:hint="eastAsia"/>
          <w:sz w:val="24"/>
          <w:szCs w:val="24"/>
        </w:rPr>
        <w:t>由于相关方过错在清算上造成基金财产的直接损失</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应由过错方承担相应责任</w:t>
      </w:r>
      <w:r w:rsidRPr="005F0FEB">
        <w:rPr>
          <w:rFonts w:ascii="宋体" w:eastAsia="宋体" w:hAnsi="宋体" w:cs="Arial" w:hint="eastAsia"/>
          <w:sz w:val="24"/>
          <w:szCs w:val="24"/>
        </w:rPr>
        <w:t>。</w:t>
      </w:r>
    </w:p>
    <w:p w14:paraId="14743A10" w14:textId="3BE2986D"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交易记录</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资金和证券</w:t>
      </w:r>
      <w:r w:rsidR="00EB6CD0">
        <w:rPr>
          <w:rFonts w:ascii="宋体" w:eastAsia="宋体" w:hAnsi="宋体" w:cs="微软雅黑" w:hint="eastAsia"/>
          <w:sz w:val="24"/>
          <w:szCs w:val="24"/>
        </w:rPr>
        <w:t>/期货</w:t>
      </w:r>
      <w:r w:rsidRPr="005F0FEB">
        <w:rPr>
          <w:rFonts w:ascii="宋体" w:eastAsia="宋体" w:hAnsi="宋体" w:cs="微软雅黑" w:hint="eastAsia"/>
          <w:sz w:val="24"/>
          <w:szCs w:val="24"/>
        </w:rPr>
        <w:t>账目核对的时间和方式</w:t>
      </w:r>
    </w:p>
    <w:p w14:paraId="49E43148"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交易记录的核对</w:t>
      </w:r>
    </w:p>
    <w:p w14:paraId="52437D35"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基金管理人按日进行交易记录的核对</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每日对外披露净值之前</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必须保证当天所有实际交易记录与基金会计账簿上的交易记录完全一致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如果实际交易记录与会计账簿记录不一致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造成基金会计核算不完整或不真实</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由此导致的损失由基金管理人承担</w:t>
      </w:r>
      <w:r w:rsidRPr="005F0FEB">
        <w:rPr>
          <w:rFonts w:ascii="宋体" w:eastAsia="宋体" w:hAnsi="宋体" w:cs="Malgun Gothic Semilight" w:hint="eastAsia"/>
          <w:sz w:val="24"/>
          <w:szCs w:val="24"/>
        </w:rPr>
        <w:t>。</w:t>
      </w:r>
    </w:p>
    <w:p w14:paraId="0227433C"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资金账目的核对</w:t>
      </w:r>
    </w:p>
    <w:p w14:paraId="68D896F5" w14:textId="77777777" w:rsidR="00E17F61" w:rsidRPr="005F0FEB" w:rsidRDefault="000B2EA0" w:rsidP="005F0FEB">
      <w:pPr>
        <w:adjustRightInd w:val="0"/>
        <w:snapToGrid w:val="0"/>
        <w:spacing w:line="360" w:lineRule="auto"/>
        <w:ind w:firstLine="480"/>
        <w:rPr>
          <w:rFonts w:ascii="宋体" w:eastAsia="宋体" w:hAnsi="宋体" w:cs="Malgun Gothic Semilight"/>
          <w:sz w:val="24"/>
          <w:szCs w:val="24"/>
        </w:rPr>
      </w:pPr>
      <w:r w:rsidRPr="005F0FEB">
        <w:rPr>
          <w:rFonts w:ascii="宋体" w:eastAsia="宋体" w:hAnsi="宋体" w:cs="微软雅黑" w:hint="eastAsia"/>
          <w:sz w:val="24"/>
          <w:szCs w:val="24"/>
        </w:rPr>
        <w:t>资金账目按日核实</w:t>
      </w:r>
      <w:r w:rsidRPr="005F0FEB">
        <w:rPr>
          <w:rFonts w:ascii="宋体" w:eastAsia="宋体" w:hAnsi="宋体" w:cs="Malgun Gothic Semilight" w:hint="eastAsia"/>
          <w:sz w:val="24"/>
          <w:szCs w:val="24"/>
        </w:rPr>
        <w:t>。</w:t>
      </w:r>
    </w:p>
    <w:p w14:paraId="374AF445" w14:textId="4150025E"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Malgun Gothic Semilight" w:hint="eastAsia"/>
          <w:sz w:val="24"/>
          <w:szCs w:val="24"/>
        </w:rPr>
        <w:t>（</w:t>
      </w:r>
      <w:r w:rsidRPr="005F0FEB">
        <w:rPr>
          <w:rFonts w:ascii="宋体" w:eastAsia="宋体" w:hAnsi="宋体" w:cs="Arial" w:hint="eastAsia"/>
          <w:sz w:val="24"/>
          <w:szCs w:val="24"/>
        </w:rPr>
        <w:t>3）</w:t>
      </w:r>
      <w:r w:rsidRPr="005F0FEB">
        <w:rPr>
          <w:rFonts w:ascii="宋体" w:eastAsia="宋体" w:hAnsi="宋体" w:cs="微软雅黑" w:hint="eastAsia"/>
          <w:sz w:val="24"/>
          <w:szCs w:val="24"/>
        </w:rPr>
        <w:t>证券</w:t>
      </w:r>
      <w:r w:rsidR="00EB6CD0">
        <w:rPr>
          <w:rFonts w:ascii="宋体" w:eastAsia="宋体" w:hAnsi="宋体" w:cs="微软雅黑" w:hint="eastAsia"/>
          <w:sz w:val="24"/>
          <w:szCs w:val="24"/>
        </w:rPr>
        <w:t>/期货</w:t>
      </w:r>
      <w:r w:rsidRPr="005F0FEB">
        <w:rPr>
          <w:rFonts w:ascii="宋体" w:eastAsia="宋体" w:hAnsi="宋体" w:cs="微软雅黑" w:hint="eastAsia"/>
          <w:sz w:val="24"/>
          <w:szCs w:val="24"/>
        </w:rPr>
        <w:t>账目的核对</w:t>
      </w:r>
    </w:p>
    <w:p w14:paraId="5189B9A2" w14:textId="3DA1B4AF"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基金管理人和基金托管人每个</w:t>
      </w:r>
      <w:r w:rsidR="007D314B">
        <w:rPr>
          <w:rFonts w:ascii="宋体" w:eastAsia="宋体" w:hAnsi="宋体" w:cs="微软雅黑" w:hint="eastAsia"/>
          <w:sz w:val="24"/>
          <w:szCs w:val="24"/>
        </w:rPr>
        <w:t>工作日</w:t>
      </w:r>
      <w:r w:rsidRPr="005F0FEB">
        <w:rPr>
          <w:rFonts w:ascii="宋体" w:eastAsia="宋体" w:hAnsi="宋体" w:cs="微软雅黑" w:hint="eastAsia"/>
          <w:sz w:val="24"/>
          <w:szCs w:val="24"/>
        </w:rPr>
        <w:t>结束后核对基金证券</w:t>
      </w:r>
      <w:r w:rsidR="009E24AA">
        <w:rPr>
          <w:rFonts w:ascii="宋体" w:eastAsia="宋体" w:hAnsi="宋体" w:cs="微软雅黑" w:hint="eastAsia"/>
          <w:sz w:val="24"/>
          <w:szCs w:val="24"/>
        </w:rPr>
        <w:t>/期货</w:t>
      </w:r>
      <w:r w:rsidRPr="005F0FEB">
        <w:rPr>
          <w:rFonts w:ascii="宋体" w:eastAsia="宋体" w:hAnsi="宋体" w:cs="微软雅黑" w:hint="eastAsia"/>
          <w:sz w:val="24"/>
          <w:szCs w:val="24"/>
        </w:rPr>
        <w:t>账目</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确保双方账目相符</w:t>
      </w:r>
      <w:r w:rsidRPr="005F0FEB">
        <w:rPr>
          <w:rFonts w:ascii="宋体" w:eastAsia="宋体" w:hAnsi="宋体" w:cs="Arial" w:hint="eastAsia"/>
          <w:sz w:val="24"/>
          <w:szCs w:val="24"/>
        </w:rPr>
        <w:t>。</w:t>
      </w:r>
    </w:p>
    <w:p w14:paraId="2BA36008"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（三）基金申购和赎回业务处理的基本规定</w:t>
      </w:r>
    </w:p>
    <w:p w14:paraId="35A7E720" w14:textId="622AF394" w:rsidR="000B2EA0" w:rsidRPr="005F0FEB" w:rsidRDefault="000B2EA0" w:rsidP="005953EF">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1.</w:t>
      </w:r>
      <w:r w:rsidR="005953EF" w:rsidRPr="005953EF">
        <w:rPr>
          <w:rFonts w:ascii="宋体" w:eastAsia="宋体" w:hAnsi="宋体" w:cs="微软雅黑"/>
          <w:sz w:val="24"/>
          <w:szCs w:val="24"/>
        </w:rPr>
        <w:t>基金管理人和基金托管人应当按照《基金合同》、《招募说明书》的约定，在基金</w:t>
      </w:r>
      <w:r w:rsidR="005953EF" w:rsidRPr="005953EF">
        <w:rPr>
          <w:rFonts w:ascii="宋体" w:eastAsia="宋体" w:hAnsi="宋体" w:cs="微软雅黑" w:hint="eastAsia"/>
          <w:sz w:val="24"/>
          <w:szCs w:val="24"/>
        </w:rPr>
        <w:t>申购、赎回的时间、场所、方式、程序、价格、费用、收款或付款等各方面相互配合，积极履行各自的义务，保证基金的申购、赎回工作能够顺利进行</w:t>
      </w:r>
      <w:r w:rsidRPr="005F0FEB">
        <w:rPr>
          <w:rFonts w:ascii="宋体" w:eastAsia="宋体" w:hAnsi="宋体" w:cs="Malgun Gothic Semilight" w:hint="eastAsia"/>
          <w:sz w:val="24"/>
          <w:szCs w:val="24"/>
        </w:rPr>
        <w:t>。</w:t>
      </w:r>
    </w:p>
    <w:p w14:paraId="055A96C3" w14:textId="3E322996" w:rsidR="000B2EA0" w:rsidRPr="005F0FEB" w:rsidRDefault="000B2EA0" w:rsidP="005953EF">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2.</w:t>
      </w:r>
      <w:r w:rsidR="005953EF" w:rsidRPr="005953EF">
        <w:rPr>
          <w:rFonts w:ascii="宋体" w:eastAsia="宋体" w:hAnsi="宋体" w:cs="微软雅黑" w:hint="eastAsia"/>
          <w:sz w:val="24"/>
          <w:szCs w:val="24"/>
        </w:rPr>
        <w:t>现金替代、现金差额等的交收由基金管理人根据基金招募说明书办理。如遇特殊情况，双方协商处理</w:t>
      </w:r>
      <w:r w:rsidRPr="005F0FEB">
        <w:rPr>
          <w:rFonts w:ascii="宋体" w:eastAsia="宋体" w:hAnsi="宋体" w:cs="Malgun Gothic Semilight" w:hint="eastAsia"/>
          <w:sz w:val="24"/>
          <w:szCs w:val="24"/>
        </w:rPr>
        <w:t>。</w:t>
      </w:r>
    </w:p>
    <w:p w14:paraId="291984A5" w14:textId="0BD6C14A"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（四）申赎</w:t>
      </w:r>
      <w:r w:rsidR="005953EF">
        <w:rPr>
          <w:rFonts w:ascii="宋体" w:eastAsia="宋体" w:hAnsi="宋体" w:cs="Arial" w:hint="eastAsia"/>
          <w:sz w:val="24"/>
          <w:szCs w:val="24"/>
        </w:rPr>
        <w:t>的清算交收</w:t>
      </w:r>
    </w:p>
    <w:p w14:paraId="53027A71" w14:textId="3135B51D" w:rsidR="000B2EA0" w:rsidRPr="005F0FEB" w:rsidRDefault="005953EF" w:rsidP="005953EF">
      <w:pPr>
        <w:adjustRightInd w:val="0"/>
        <w:snapToGrid w:val="0"/>
        <w:spacing w:line="360" w:lineRule="auto"/>
        <w:ind w:firstLine="480"/>
        <w:rPr>
          <w:rFonts w:ascii="宋体" w:eastAsia="宋体" w:hAnsi="宋体" w:cs="Arial"/>
          <w:sz w:val="24"/>
          <w:szCs w:val="24"/>
        </w:rPr>
      </w:pPr>
      <w:r w:rsidRPr="005953EF">
        <w:rPr>
          <w:rFonts w:ascii="宋体" w:eastAsia="宋体" w:hAnsi="宋体" w:cs="微软雅黑" w:hint="eastAsia"/>
          <w:sz w:val="24"/>
          <w:szCs w:val="24"/>
        </w:rPr>
        <w:t>本基金申购赎回过程中涉及的基金份额、现金替代、现金差额和</w:t>
      </w:r>
      <w:r w:rsidRPr="005953EF">
        <w:rPr>
          <w:rFonts w:ascii="宋体" w:eastAsia="宋体" w:hAnsi="宋体" w:cs="微软雅黑"/>
          <w:sz w:val="24"/>
          <w:szCs w:val="24"/>
        </w:rPr>
        <w:t>/或其他对</w:t>
      </w:r>
      <w:r w:rsidRPr="005953EF">
        <w:rPr>
          <w:rFonts w:ascii="宋体" w:eastAsia="宋体" w:hAnsi="宋体" w:cs="微软雅黑" w:hint="eastAsia"/>
          <w:sz w:val="24"/>
          <w:szCs w:val="24"/>
        </w:rPr>
        <w:t>价的清算交收适用相关业务规则和参与各方相关协议及其不时修订的有关规定，具</w:t>
      </w:r>
      <w:r w:rsidRPr="005953EF">
        <w:rPr>
          <w:rFonts w:ascii="宋体" w:eastAsia="宋体" w:hAnsi="宋体" w:cs="微软雅黑" w:hint="eastAsia"/>
          <w:sz w:val="24"/>
          <w:szCs w:val="24"/>
        </w:rPr>
        <w:lastRenderedPageBreak/>
        <w:t>体规则在招募说明书中列示。如上海证券交易所、中国证券登记结算有限责任公司修改或更新上述规则</w:t>
      </w:r>
      <w:r>
        <w:rPr>
          <w:rFonts w:ascii="宋体" w:eastAsia="宋体" w:hAnsi="宋体" w:cs="微软雅黑" w:hint="eastAsia"/>
          <w:sz w:val="24"/>
          <w:szCs w:val="24"/>
        </w:rPr>
        <w:t>并适用于本基金的，则按照新的规则执行，并在招募说明书中进行更新</w:t>
      </w:r>
      <w:r w:rsidR="000B2EA0" w:rsidRPr="005F0FEB">
        <w:rPr>
          <w:rFonts w:ascii="宋体" w:eastAsia="宋体" w:hAnsi="宋体" w:cs="Malgun Gothic Semilight" w:hint="eastAsia"/>
          <w:sz w:val="24"/>
          <w:szCs w:val="24"/>
        </w:rPr>
        <w:t>。</w:t>
      </w:r>
    </w:p>
    <w:p w14:paraId="465C1633" w14:textId="6ABAC13E"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005953EF">
        <w:rPr>
          <w:rFonts w:ascii="宋体" w:eastAsia="宋体" w:hAnsi="宋体" w:cs="Arial" w:hint="eastAsia"/>
          <w:sz w:val="24"/>
          <w:szCs w:val="24"/>
        </w:rPr>
        <w:t>五</w:t>
      </w:r>
      <w:r w:rsidRPr="005F0FEB">
        <w:rPr>
          <w:rFonts w:ascii="宋体" w:eastAsia="宋体" w:hAnsi="宋体" w:cs="Arial" w:hint="eastAsia"/>
          <w:sz w:val="24"/>
          <w:szCs w:val="24"/>
        </w:rPr>
        <w:t>）基金现金分红</w:t>
      </w:r>
    </w:p>
    <w:p w14:paraId="55CC70AD" w14:textId="77777777" w:rsidR="000B2EA0" w:rsidRPr="005F0FEB" w:rsidRDefault="000B2EA0" w:rsidP="005F0FEB">
      <w:pPr>
        <w:adjustRightInd w:val="0"/>
        <w:snapToGrid w:val="0"/>
        <w:spacing w:line="360" w:lineRule="auto"/>
        <w:ind w:firstLineChars="200" w:firstLine="480"/>
        <w:rPr>
          <w:rFonts w:ascii="宋体" w:eastAsia="宋体" w:hAnsi="宋体" w:cs="Times New Roman"/>
          <w:sz w:val="24"/>
          <w:szCs w:val="18"/>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基金管理人确定分红方案通知基金托管人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双方核定后</w:t>
      </w:r>
      <w:r w:rsidRPr="005F0FEB">
        <w:rPr>
          <w:rFonts w:ascii="宋体" w:eastAsia="宋体" w:hAnsi="宋体" w:cs="微软雅黑" w:hint="eastAsia"/>
          <w:sz w:val="24"/>
          <w:szCs w:val="18"/>
        </w:rPr>
        <w:t>依照</w:t>
      </w:r>
      <w:r w:rsidRPr="005F0FEB">
        <w:rPr>
          <w:rFonts w:ascii="宋体" w:eastAsia="宋体" w:hAnsi="宋体" w:cs="Malgun Gothic Semilight" w:hint="eastAsia"/>
          <w:sz w:val="24"/>
          <w:szCs w:val="18"/>
        </w:rPr>
        <w:t>《</w:t>
      </w:r>
      <w:r w:rsidRPr="005F0FEB">
        <w:rPr>
          <w:rFonts w:ascii="宋体" w:eastAsia="宋体" w:hAnsi="宋体" w:cs="微软雅黑" w:hint="eastAsia"/>
          <w:sz w:val="24"/>
          <w:szCs w:val="18"/>
        </w:rPr>
        <w:t>信息披露办法</w:t>
      </w:r>
      <w:r w:rsidRPr="005F0FEB">
        <w:rPr>
          <w:rFonts w:ascii="宋体" w:eastAsia="宋体" w:hAnsi="宋体" w:cs="Malgun Gothic Semilight" w:hint="eastAsia"/>
          <w:sz w:val="24"/>
          <w:szCs w:val="18"/>
        </w:rPr>
        <w:t>》</w:t>
      </w:r>
      <w:r w:rsidRPr="005F0FEB">
        <w:rPr>
          <w:rFonts w:ascii="宋体" w:eastAsia="宋体" w:hAnsi="宋体" w:cs="微软雅黑" w:hint="eastAsia"/>
          <w:sz w:val="24"/>
          <w:szCs w:val="18"/>
        </w:rPr>
        <w:t>的有关规定在中国证监会规定媒介上公告</w:t>
      </w:r>
      <w:r w:rsidRPr="005F0FEB">
        <w:rPr>
          <w:rFonts w:ascii="宋体" w:eastAsia="宋体" w:hAnsi="宋体" w:cs="Arial" w:hint="eastAsia"/>
          <w:sz w:val="24"/>
          <w:szCs w:val="24"/>
        </w:rPr>
        <w:t>。</w:t>
      </w:r>
    </w:p>
    <w:p w14:paraId="1F0B87FF"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基金托管人和基金管理人对基金分红进行账务处理并核对后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基金管理人向基金托管人发送现金红利的划款指令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基金托管人应及时将资金划入专用账户</w:t>
      </w:r>
      <w:r w:rsidRPr="005F0FEB">
        <w:rPr>
          <w:rFonts w:ascii="宋体" w:eastAsia="宋体" w:hAnsi="宋体" w:cs="Malgun Gothic Semilight" w:hint="eastAsia"/>
          <w:sz w:val="24"/>
          <w:szCs w:val="24"/>
        </w:rPr>
        <w:t>。</w:t>
      </w:r>
    </w:p>
    <w:p w14:paraId="186D11BD"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3.</w:t>
      </w:r>
      <w:r w:rsidRPr="005F0FEB">
        <w:rPr>
          <w:rFonts w:ascii="宋体" w:eastAsia="宋体" w:hAnsi="宋体" w:cs="微软雅黑" w:hint="eastAsia"/>
          <w:sz w:val="24"/>
          <w:szCs w:val="24"/>
        </w:rPr>
        <w:t>基金管理人在下达指令时</w:t>
      </w:r>
      <w:r w:rsidRPr="005F0FEB">
        <w:rPr>
          <w:rFonts w:ascii="宋体" w:eastAsia="宋体" w:hAnsi="宋体" w:cs="Arial" w:hint="eastAsia"/>
          <w:sz w:val="24"/>
          <w:szCs w:val="24"/>
        </w:rPr>
        <w:t>，</w:t>
      </w:r>
      <w:r w:rsidRPr="005F0FEB">
        <w:rPr>
          <w:rFonts w:ascii="宋体" w:eastAsia="宋体" w:hAnsi="宋体" w:cs="微软雅黑" w:hint="eastAsia"/>
          <w:sz w:val="24"/>
          <w:szCs w:val="24"/>
        </w:rPr>
        <w:t>应给基金托管人留出必需的划款时间</w:t>
      </w:r>
      <w:r w:rsidRPr="005F0FEB">
        <w:rPr>
          <w:rFonts w:ascii="宋体" w:eastAsia="宋体" w:hAnsi="宋体" w:cs="Arial" w:hint="eastAsia"/>
          <w:sz w:val="24"/>
          <w:szCs w:val="24"/>
        </w:rPr>
        <w:t>。</w:t>
      </w:r>
    </w:p>
    <w:p w14:paraId="2B4E39CE" w14:textId="19944FE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005953EF">
        <w:rPr>
          <w:rFonts w:ascii="宋体" w:eastAsia="宋体" w:hAnsi="宋体" w:cs="Arial" w:hint="eastAsia"/>
          <w:sz w:val="24"/>
          <w:szCs w:val="24"/>
        </w:rPr>
        <w:t>六</w:t>
      </w:r>
      <w:r w:rsidRPr="005F0FEB">
        <w:rPr>
          <w:rFonts w:ascii="宋体" w:eastAsia="宋体" w:hAnsi="宋体" w:cs="Arial" w:hint="eastAsia"/>
          <w:sz w:val="24"/>
          <w:szCs w:val="24"/>
        </w:rPr>
        <w:t>）投资银行存款的特别约定</w:t>
      </w:r>
    </w:p>
    <w:p w14:paraId="730C6BE0" w14:textId="69CA055E"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本基金投资银行存款前</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基金管理人应与存款银行签订具体存款协议</w:t>
      </w:r>
      <w:r w:rsidRPr="005F0FEB">
        <w:rPr>
          <w:rFonts w:ascii="宋体" w:eastAsia="宋体" w:hAnsi="宋体" w:cs="Arial" w:hint="eastAsia"/>
          <w:sz w:val="24"/>
          <w:szCs w:val="24"/>
        </w:rPr>
        <w:t>，</w:t>
      </w:r>
      <w:r w:rsidRPr="005F0FEB">
        <w:rPr>
          <w:rFonts w:ascii="宋体" w:eastAsia="宋体" w:hAnsi="宋体" w:cs="微软雅黑" w:hint="eastAsia"/>
          <w:sz w:val="24"/>
          <w:szCs w:val="24"/>
        </w:rPr>
        <w:t>包括但不限于以下内容</w:t>
      </w:r>
      <w:r w:rsidRPr="005F0FEB">
        <w:rPr>
          <w:rFonts w:ascii="宋体" w:eastAsia="宋体" w:hAnsi="宋体" w:cs="Arial" w:hint="eastAsia"/>
          <w:sz w:val="24"/>
          <w:szCs w:val="24"/>
        </w:rPr>
        <w:t>：</w:t>
      </w:r>
    </w:p>
    <w:p w14:paraId="3E935AA0"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存款账户必须以本基金名义开立</w:t>
      </w:r>
      <w:r w:rsidR="004F4CE2" w:rsidRPr="005F0FEB">
        <w:rPr>
          <w:rFonts w:ascii="宋体" w:eastAsia="宋体" w:hAnsi="宋体" w:cs="Arial" w:hint="eastAsia"/>
          <w:sz w:val="24"/>
          <w:szCs w:val="24"/>
        </w:rPr>
        <w:t>，</w:t>
      </w:r>
      <w:r w:rsidRPr="005F0FEB">
        <w:rPr>
          <w:rFonts w:ascii="宋体" w:eastAsia="宋体" w:hAnsi="宋体" w:cs="微软雅黑" w:hint="eastAsia"/>
          <w:sz w:val="24"/>
          <w:szCs w:val="24"/>
        </w:rPr>
        <w:t>并将基金托管人为本基金开立的基金托管资金账户指定为唯一回款账户</w:t>
      </w:r>
      <w:r w:rsidRPr="005F0FEB">
        <w:rPr>
          <w:rFonts w:ascii="宋体" w:eastAsia="宋体" w:hAnsi="宋体" w:cs="Arial" w:hint="eastAsia"/>
          <w:sz w:val="24"/>
          <w:szCs w:val="24"/>
        </w:rPr>
        <w:t>，</w:t>
      </w:r>
      <w:r w:rsidRPr="005F0FEB">
        <w:rPr>
          <w:rFonts w:ascii="宋体" w:eastAsia="宋体" w:hAnsi="宋体" w:cs="微软雅黑" w:hint="eastAsia"/>
          <w:sz w:val="24"/>
          <w:szCs w:val="24"/>
        </w:rPr>
        <w:t>任何情况下</w:t>
      </w:r>
      <w:r w:rsidRPr="005F0FEB">
        <w:rPr>
          <w:rFonts w:ascii="宋体" w:eastAsia="宋体" w:hAnsi="宋体" w:cs="Arial" w:hint="eastAsia"/>
          <w:sz w:val="24"/>
          <w:szCs w:val="24"/>
        </w:rPr>
        <w:t>，</w:t>
      </w:r>
      <w:r w:rsidRPr="005F0FEB">
        <w:rPr>
          <w:rFonts w:ascii="宋体" w:eastAsia="宋体" w:hAnsi="宋体" w:cs="微软雅黑" w:hint="eastAsia"/>
          <w:sz w:val="24"/>
          <w:szCs w:val="24"/>
        </w:rPr>
        <w:t>存款银行都不得将存款投资本息划往任何其他账户</w:t>
      </w:r>
      <w:r w:rsidRPr="005F0FEB">
        <w:rPr>
          <w:rFonts w:ascii="宋体" w:eastAsia="宋体" w:hAnsi="宋体" w:cs="Arial" w:hint="eastAsia"/>
          <w:sz w:val="24"/>
          <w:szCs w:val="24"/>
        </w:rPr>
        <w:t>。</w:t>
      </w:r>
    </w:p>
    <w:p w14:paraId="3608757B"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存款银行不得接受基金管理人或基金托管人任何一方单方面提出的对存款进行更名</w:t>
      </w:r>
      <w:r w:rsidRPr="005F0FEB">
        <w:rPr>
          <w:rFonts w:ascii="宋体" w:eastAsia="宋体" w:hAnsi="宋体" w:cs="Arial" w:hint="eastAsia"/>
          <w:sz w:val="24"/>
          <w:szCs w:val="24"/>
        </w:rPr>
        <w:t>、</w:t>
      </w:r>
      <w:r w:rsidRPr="005F0FEB">
        <w:rPr>
          <w:rFonts w:ascii="宋体" w:eastAsia="宋体" w:hAnsi="宋体" w:cs="微软雅黑" w:hint="eastAsia"/>
          <w:sz w:val="24"/>
          <w:szCs w:val="24"/>
        </w:rPr>
        <w:t>转让</w:t>
      </w:r>
      <w:r w:rsidRPr="005F0FEB">
        <w:rPr>
          <w:rFonts w:ascii="宋体" w:eastAsia="宋体" w:hAnsi="宋体" w:cs="Arial" w:hint="eastAsia"/>
          <w:sz w:val="24"/>
          <w:szCs w:val="24"/>
        </w:rPr>
        <w:t>、</w:t>
      </w:r>
      <w:r w:rsidRPr="005F0FEB">
        <w:rPr>
          <w:rFonts w:ascii="宋体" w:eastAsia="宋体" w:hAnsi="宋体" w:cs="微软雅黑" w:hint="eastAsia"/>
          <w:sz w:val="24"/>
          <w:szCs w:val="24"/>
        </w:rPr>
        <w:t>挂失</w:t>
      </w:r>
      <w:r w:rsidRPr="005F0FEB">
        <w:rPr>
          <w:rFonts w:ascii="宋体" w:eastAsia="宋体" w:hAnsi="宋体" w:cs="Arial" w:hint="eastAsia"/>
          <w:sz w:val="24"/>
          <w:szCs w:val="24"/>
        </w:rPr>
        <w:t>、</w:t>
      </w:r>
      <w:r w:rsidRPr="005F0FEB">
        <w:rPr>
          <w:rFonts w:ascii="宋体" w:eastAsia="宋体" w:hAnsi="宋体" w:cs="微软雅黑" w:hint="eastAsia"/>
          <w:sz w:val="24"/>
          <w:szCs w:val="24"/>
        </w:rPr>
        <w:t>质押</w:t>
      </w:r>
      <w:r w:rsidRPr="005F0FEB">
        <w:rPr>
          <w:rFonts w:ascii="宋体" w:eastAsia="宋体" w:hAnsi="宋体" w:cs="Arial" w:hint="eastAsia"/>
          <w:sz w:val="24"/>
          <w:szCs w:val="24"/>
        </w:rPr>
        <w:t>、</w:t>
      </w:r>
      <w:r w:rsidRPr="005F0FEB">
        <w:rPr>
          <w:rFonts w:ascii="宋体" w:eastAsia="宋体" w:hAnsi="宋体" w:cs="微软雅黑" w:hint="eastAsia"/>
          <w:sz w:val="24"/>
          <w:szCs w:val="24"/>
        </w:rPr>
        <w:t>担保</w:t>
      </w:r>
      <w:r w:rsidRPr="005F0FEB">
        <w:rPr>
          <w:rFonts w:ascii="宋体" w:eastAsia="宋体" w:hAnsi="宋体" w:cs="Arial" w:hint="eastAsia"/>
          <w:sz w:val="24"/>
          <w:szCs w:val="24"/>
        </w:rPr>
        <w:t>、</w:t>
      </w:r>
      <w:r w:rsidRPr="005F0FEB">
        <w:rPr>
          <w:rFonts w:ascii="宋体" w:eastAsia="宋体" w:hAnsi="宋体" w:cs="微软雅黑" w:hint="eastAsia"/>
          <w:sz w:val="24"/>
          <w:szCs w:val="24"/>
        </w:rPr>
        <w:t>撤销</w:t>
      </w:r>
      <w:r w:rsidRPr="005F0FEB">
        <w:rPr>
          <w:rFonts w:ascii="宋体" w:eastAsia="宋体" w:hAnsi="宋体" w:cs="Arial" w:hint="eastAsia"/>
          <w:sz w:val="24"/>
          <w:szCs w:val="24"/>
        </w:rPr>
        <w:t>、</w:t>
      </w:r>
      <w:r w:rsidRPr="005F0FEB">
        <w:rPr>
          <w:rFonts w:ascii="宋体" w:eastAsia="宋体" w:hAnsi="宋体" w:cs="微软雅黑" w:hint="eastAsia"/>
          <w:sz w:val="24"/>
          <w:szCs w:val="24"/>
        </w:rPr>
        <w:t>变更印鉴及回款账户信息等可能导致财产转移的操作申请</w:t>
      </w:r>
      <w:r w:rsidRPr="005F0FEB">
        <w:rPr>
          <w:rFonts w:ascii="宋体" w:eastAsia="宋体" w:hAnsi="宋体" w:cs="Arial" w:hint="eastAsia"/>
          <w:sz w:val="24"/>
          <w:szCs w:val="24"/>
        </w:rPr>
        <w:t>。</w:t>
      </w:r>
    </w:p>
    <w:p w14:paraId="7D8FC2DA"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（3）</w:t>
      </w:r>
      <w:r w:rsidRPr="005F0FEB">
        <w:rPr>
          <w:rFonts w:ascii="宋体" w:eastAsia="宋体" w:hAnsi="宋体" w:cs="微软雅黑" w:hint="eastAsia"/>
          <w:sz w:val="24"/>
          <w:szCs w:val="24"/>
        </w:rPr>
        <w:t>约定存款证实书的具体传递交接方式及交接期限</w:t>
      </w:r>
      <w:r w:rsidRPr="005F0FEB">
        <w:rPr>
          <w:rFonts w:ascii="宋体" w:eastAsia="宋体" w:hAnsi="宋体" w:cs="Arial" w:hint="eastAsia"/>
          <w:sz w:val="24"/>
          <w:szCs w:val="24"/>
        </w:rPr>
        <w:t>。</w:t>
      </w:r>
    </w:p>
    <w:p w14:paraId="0F3316DD"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（4）</w:t>
      </w:r>
      <w:r w:rsidRPr="005F0FEB">
        <w:rPr>
          <w:rFonts w:ascii="宋体" w:eastAsia="宋体" w:hAnsi="宋体" w:cs="微软雅黑" w:hint="eastAsia"/>
          <w:sz w:val="24"/>
          <w:szCs w:val="24"/>
        </w:rPr>
        <w:t>资金划转过程中需要使用存款银行过渡账户的</w:t>
      </w:r>
      <w:r w:rsidRPr="005F0FEB">
        <w:rPr>
          <w:rFonts w:ascii="宋体" w:eastAsia="宋体" w:hAnsi="宋体" w:cs="Arial" w:hint="eastAsia"/>
          <w:sz w:val="24"/>
          <w:szCs w:val="24"/>
        </w:rPr>
        <w:t>，</w:t>
      </w:r>
      <w:r w:rsidRPr="005F0FEB">
        <w:rPr>
          <w:rFonts w:ascii="宋体" w:eastAsia="宋体" w:hAnsi="宋体" w:cs="微软雅黑" w:hint="eastAsia"/>
          <w:sz w:val="24"/>
          <w:szCs w:val="24"/>
        </w:rPr>
        <w:t>存款银行须保证资金在过渡账户中不出现滞留</w:t>
      </w:r>
      <w:r w:rsidRPr="005F0FEB">
        <w:rPr>
          <w:rFonts w:ascii="宋体" w:eastAsia="宋体" w:hAnsi="宋体" w:cs="Arial" w:hint="eastAsia"/>
          <w:sz w:val="24"/>
          <w:szCs w:val="24"/>
        </w:rPr>
        <w:t>，</w:t>
      </w:r>
      <w:r w:rsidRPr="005F0FEB">
        <w:rPr>
          <w:rFonts w:ascii="宋体" w:eastAsia="宋体" w:hAnsi="宋体" w:cs="微软雅黑" w:hint="eastAsia"/>
          <w:sz w:val="24"/>
          <w:szCs w:val="24"/>
        </w:rPr>
        <w:t>不被挪用</w:t>
      </w:r>
      <w:r w:rsidRPr="005F0FEB">
        <w:rPr>
          <w:rFonts w:ascii="宋体" w:eastAsia="宋体" w:hAnsi="宋体" w:cs="Arial" w:hint="eastAsia"/>
          <w:sz w:val="24"/>
          <w:szCs w:val="24"/>
        </w:rPr>
        <w:t>。</w:t>
      </w:r>
    </w:p>
    <w:p w14:paraId="3600E4E4"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本基金投资银行存款</w:t>
      </w:r>
      <w:r w:rsidRPr="005F0FEB">
        <w:rPr>
          <w:rFonts w:ascii="宋体" w:eastAsia="宋体" w:hAnsi="宋体" w:cs="Arial" w:hint="eastAsia"/>
          <w:sz w:val="24"/>
          <w:szCs w:val="24"/>
        </w:rPr>
        <w:t>，</w:t>
      </w:r>
      <w:r w:rsidRPr="005F0FEB">
        <w:rPr>
          <w:rFonts w:ascii="宋体" w:eastAsia="宋体" w:hAnsi="宋体" w:cs="微软雅黑" w:hint="eastAsia"/>
          <w:sz w:val="24"/>
          <w:szCs w:val="24"/>
        </w:rPr>
        <w:t>必须采用双方认可的方式办理</w:t>
      </w:r>
      <w:r w:rsidRPr="005F0FEB">
        <w:rPr>
          <w:rFonts w:ascii="宋体" w:eastAsia="宋体" w:hAnsi="宋体" w:cs="Arial" w:hint="eastAsia"/>
          <w:sz w:val="24"/>
          <w:szCs w:val="24"/>
        </w:rPr>
        <w:t>。</w:t>
      </w:r>
      <w:r w:rsidRPr="005F0FEB">
        <w:rPr>
          <w:rFonts w:ascii="宋体" w:eastAsia="宋体" w:hAnsi="宋体" w:cs="微软雅黑" w:hint="eastAsia"/>
          <w:sz w:val="24"/>
          <w:szCs w:val="24"/>
        </w:rPr>
        <w:t>托管人负责依据管理人提供的银行存款投资合同</w:t>
      </w:r>
      <w:r w:rsidRPr="005F0FEB">
        <w:rPr>
          <w:rFonts w:ascii="宋体" w:eastAsia="宋体" w:hAnsi="宋体" w:cs="Arial" w:hint="eastAsia"/>
          <w:sz w:val="24"/>
          <w:szCs w:val="24"/>
        </w:rPr>
        <w:t>/</w:t>
      </w:r>
      <w:r w:rsidRPr="005F0FEB">
        <w:rPr>
          <w:rFonts w:ascii="宋体" w:eastAsia="宋体" w:hAnsi="宋体" w:cs="微软雅黑" w:hint="eastAsia"/>
          <w:sz w:val="24"/>
          <w:szCs w:val="24"/>
        </w:rPr>
        <w:t>协议</w:t>
      </w:r>
      <w:r w:rsidRPr="005F0FEB">
        <w:rPr>
          <w:rFonts w:ascii="宋体" w:eastAsia="宋体" w:hAnsi="宋体" w:cs="Arial" w:hint="eastAsia"/>
          <w:sz w:val="24"/>
          <w:szCs w:val="24"/>
        </w:rPr>
        <w:t>、</w:t>
      </w:r>
      <w:r w:rsidRPr="005F0FEB">
        <w:rPr>
          <w:rFonts w:ascii="宋体" w:eastAsia="宋体" w:hAnsi="宋体" w:cs="微软雅黑" w:hint="eastAsia"/>
          <w:sz w:val="24"/>
          <w:szCs w:val="24"/>
        </w:rPr>
        <w:t>投资指令</w:t>
      </w:r>
      <w:r w:rsidRPr="005F0FEB">
        <w:rPr>
          <w:rFonts w:ascii="宋体" w:eastAsia="宋体" w:hAnsi="宋体" w:cs="Arial" w:hint="eastAsia"/>
          <w:sz w:val="24"/>
          <w:szCs w:val="24"/>
        </w:rPr>
        <w:t>、</w:t>
      </w:r>
      <w:r w:rsidRPr="005F0FEB">
        <w:rPr>
          <w:rFonts w:ascii="宋体" w:eastAsia="宋体" w:hAnsi="宋体" w:cs="微软雅黑" w:hint="eastAsia"/>
          <w:sz w:val="24"/>
          <w:szCs w:val="24"/>
        </w:rPr>
        <w:t>支取通知等有关文件办理资金的支付以及存款证实书的接收</w:t>
      </w:r>
      <w:r w:rsidRPr="005F0FEB">
        <w:rPr>
          <w:rFonts w:ascii="宋体" w:eastAsia="宋体" w:hAnsi="宋体" w:cs="Arial" w:hint="eastAsia"/>
          <w:sz w:val="24"/>
          <w:szCs w:val="24"/>
        </w:rPr>
        <w:t>、</w:t>
      </w:r>
      <w:r w:rsidRPr="005F0FEB">
        <w:rPr>
          <w:rFonts w:ascii="宋体" w:eastAsia="宋体" w:hAnsi="宋体" w:cs="微软雅黑" w:hint="eastAsia"/>
          <w:sz w:val="24"/>
          <w:szCs w:val="24"/>
        </w:rPr>
        <w:t>保管与交付</w:t>
      </w:r>
      <w:r w:rsidRPr="005F0FEB">
        <w:rPr>
          <w:rFonts w:ascii="宋体" w:eastAsia="宋体" w:hAnsi="宋体" w:cs="Arial" w:hint="eastAsia"/>
          <w:sz w:val="24"/>
          <w:szCs w:val="24"/>
        </w:rPr>
        <w:t>，</w:t>
      </w:r>
      <w:r w:rsidRPr="005F0FEB">
        <w:rPr>
          <w:rFonts w:ascii="宋体" w:eastAsia="宋体" w:hAnsi="宋体" w:cs="微软雅黑" w:hint="eastAsia"/>
          <w:sz w:val="24"/>
          <w:szCs w:val="24"/>
        </w:rPr>
        <w:t>切实履行托管职责</w:t>
      </w:r>
      <w:r w:rsidRPr="005F0FEB">
        <w:rPr>
          <w:rFonts w:ascii="宋体" w:eastAsia="宋体" w:hAnsi="宋体" w:cs="Arial" w:hint="eastAsia"/>
          <w:sz w:val="24"/>
          <w:szCs w:val="24"/>
        </w:rPr>
        <w:t>。</w:t>
      </w:r>
      <w:r w:rsidRPr="005F0FEB">
        <w:rPr>
          <w:rFonts w:ascii="宋体" w:eastAsia="宋体" w:hAnsi="宋体" w:cs="微软雅黑" w:hint="eastAsia"/>
          <w:sz w:val="24"/>
          <w:szCs w:val="24"/>
        </w:rPr>
        <w:t>托管人负责对存款开户证实书进行保管</w:t>
      </w:r>
      <w:r w:rsidRPr="005F0FEB">
        <w:rPr>
          <w:rFonts w:ascii="宋体" w:eastAsia="宋体" w:hAnsi="宋体" w:cs="Arial" w:hint="eastAsia"/>
          <w:sz w:val="24"/>
          <w:szCs w:val="24"/>
        </w:rPr>
        <w:t>，</w:t>
      </w:r>
      <w:r w:rsidRPr="005F0FEB">
        <w:rPr>
          <w:rFonts w:ascii="宋体" w:eastAsia="宋体" w:hAnsi="宋体" w:cs="微软雅黑" w:hint="eastAsia"/>
          <w:sz w:val="24"/>
          <w:szCs w:val="24"/>
        </w:rPr>
        <w:t>不负责对存款开户证实书真伪的辨别</w:t>
      </w:r>
      <w:r w:rsidRPr="005F0FEB">
        <w:rPr>
          <w:rFonts w:ascii="宋体" w:eastAsia="宋体" w:hAnsi="宋体" w:cs="Arial" w:hint="eastAsia"/>
          <w:sz w:val="24"/>
          <w:szCs w:val="24"/>
        </w:rPr>
        <w:t>，</w:t>
      </w:r>
      <w:r w:rsidRPr="005F0FEB">
        <w:rPr>
          <w:rFonts w:ascii="宋体" w:eastAsia="宋体" w:hAnsi="宋体" w:cs="微软雅黑" w:hint="eastAsia"/>
          <w:sz w:val="24"/>
          <w:szCs w:val="24"/>
        </w:rPr>
        <w:t>不承担存款开户证实书对应存款的本金及收益的安全</w:t>
      </w:r>
      <w:r w:rsidRPr="005F0FEB">
        <w:rPr>
          <w:rFonts w:ascii="宋体" w:eastAsia="宋体" w:hAnsi="宋体" w:cs="Arial" w:hint="eastAsia"/>
          <w:sz w:val="24"/>
          <w:szCs w:val="24"/>
        </w:rPr>
        <w:t>。</w:t>
      </w:r>
    </w:p>
    <w:p w14:paraId="5B59D90A" w14:textId="063CC6B0"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3</w:t>
      </w:r>
      <w:r w:rsidR="009C1DD4" w:rsidRPr="005F0FEB">
        <w:rPr>
          <w:rFonts w:ascii="宋体" w:eastAsia="宋体" w:hAnsi="宋体" w:cs="Arial" w:hint="eastAsia"/>
          <w:sz w:val="24"/>
          <w:szCs w:val="24"/>
        </w:rPr>
        <w:t>.</w:t>
      </w:r>
      <w:r w:rsidRPr="005F0FEB">
        <w:rPr>
          <w:rFonts w:ascii="宋体" w:eastAsia="宋体" w:hAnsi="宋体" w:cs="微软雅黑" w:hint="eastAsia"/>
          <w:sz w:val="24"/>
          <w:szCs w:val="24"/>
        </w:rPr>
        <w:t>基金管理人投资银行存款或办理存款支取时</w:t>
      </w:r>
      <w:r w:rsidRPr="005F0FEB">
        <w:rPr>
          <w:rFonts w:ascii="宋体" w:eastAsia="宋体" w:hAnsi="宋体" w:cs="Arial" w:hint="eastAsia"/>
          <w:sz w:val="24"/>
          <w:szCs w:val="24"/>
        </w:rPr>
        <w:t>，</w:t>
      </w:r>
      <w:r w:rsidRPr="005F0FEB">
        <w:rPr>
          <w:rFonts w:ascii="宋体" w:eastAsia="宋体" w:hAnsi="宋体" w:cs="微软雅黑" w:hint="eastAsia"/>
          <w:sz w:val="24"/>
          <w:szCs w:val="24"/>
        </w:rPr>
        <w:t>应提前书面通知基金托管人</w:t>
      </w:r>
      <w:r w:rsidRPr="005F0FEB">
        <w:rPr>
          <w:rFonts w:ascii="宋体" w:eastAsia="宋体" w:hAnsi="宋体" w:cs="Arial" w:hint="eastAsia"/>
          <w:sz w:val="24"/>
          <w:szCs w:val="24"/>
        </w:rPr>
        <w:t>，</w:t>
      </w:r>
      <w:r w:rsidRPr="005F0FEB">
        <w:rPr>
          <w:rFonts w:ascii="宋体" w:eastAsia="宋体" w:hAnsi="宋体" w:cs="微软雅黑" w:hint="eastAsia"/>
          <w:sz w:val="24"/>
          <w:szCs w:val="24"/>
        </w:rPr>
        <w:t>以便基金托管人有足够的时间履行相应的业务操作程序</w:t>
      </w:r>
      <w:r w:rsidRPr="005F0FEB">
        <w:rPr>
          <w:rFonts w:ascii="宋体" w:eastAsia="宋体" w:hAnsi="宋体" w:cs="Arial" w:hint="eastAsia"/>
          <w:sz w:val="24"/>
          <w:szCs w:val="24"/>
        </w:rPr>
        <w:t>。</w:t>
      </w:r>
      <w:r w:rsidRPr="005F0FEB">
        <w:rPr>
          <w:rFonts w:ascii="宋体" w:eastAsia="宋体" w:hAnsi="宋体" w:cs="微软雅黑" w:hint="eastAsia"/>
          <w:sz w:val="24"/>
          <w:szCs w:val="24"/>
        </w:rPr>
        <w:t>因发生逾期支取</w:t>
      </w:r>
      <w:r w:rsidRPr="005F0FEB">
        <w:rPr>
          <w:rFonts w:ascii="宋体" w:eastAsia="宋体" w:hAnsi="宋体" w:cs="Arial" w:hint="eastAsia"/>
          <w:sz w:val="24"/>
          <w:szCs w:val="24"/>
        </w:rPr>
        <w:t>、</w:t>
      </w:r>
      <w:r w:rsidRPr="005F0FEB">
        <w:rPr>
          <w:rFonts w:ascii="宋体" w:eastAsia="宋体" w:hAnsi="宋体" w:cs="微软雅黑" w:hint="eastAsia"/>
          <w:sz w:val="24"/>
          <w:szCs w:val="24"/>
        </w:rPr>
        <w:t>提前支取或部分提前支取</w:t>
      </w:r>
      <w:r w:rsidRPr="005F0FEB">
        <w:rPr>
          <w:rFonts w:ascii="宋体" w:eastAsia="宋体" w:hAnsi="宋体" w:cs="Arial" w:hint="eastAsia"/>
          <w:sz w:val="24"/>
          <w:szCs w:val="24"/>
        </w:rPr>
        <w:t>，</w:t>
      </w:r>
      <w:r w:rsidR="00861882">
        <w:rPr>
          <w:rFonts w:ascii="宋体" w:eastAsia="宋体" w:hAnsi="宋体" w:cs="微软雅黑" w:hint="eastAsia"/>
          <w:sz w:val="24"/>
          <w:szCs w:val="24"/>
        </w:rPr>
        <w:t>基金托管人</w:t>
      </w:r>
      <w:r w:rsidRPr="005F0FEB">
        <w:rPr>
          <w:rFonts w:ascii="宋体" w:eastAsia="宋体" w:hAnsi="宋体" w:cs="微软雅黑" w:hint="eastAsia"/>
          <w:sz w:val="24"/>
          <w:szCs w:val="24"/>
        </w:rPr>
        <w:t>不承担相应利息损失及逾期支取手续费</w:t>
      </w:r>
      <w:r w:rsidRPr="005F0FEB">
        <w:rPr>
          <w:rFonts w:ascii="宋体" w:eastAsia="宋体" w:hAnsi="宋体" w:cs="Arial" w:hint="eastAsia"/>
          <w:sz w:val="24"/>
          <w:szCs w:val="24"/>
        </w:rPr>
        <w:t>。</w:t>
      </w:r>
    </w:p>
    <w:p w14:paraId="20E84926" w14:textId="224F66EC"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sz w:val="24"/>
          <w:szCs w:val="24"/>
        </w:rPr>
        <w:t>4</w:t>
      </w:r>
      <w:r w:rsidR="009C1DD4" w:rsidRPr="005F0FEB">
        <w:rPr>
          <w:rFonts w:ascii="宋体" w:eastAsia="宋体" w:hAnsi="宋体" w:cs="Arial" w:hint="eastAsia"/>
          <w:sz w:val="24"/>
          <w:szCs w:val="24"/>
        </w:rPr>
        <w:t>.</w:t>
      </w:r>
      <w:r w:rsidRPr="005F0FEB">
        <w:rPr>
          <w:rFonts w:ascii="宋体" w:eastAsia="宋体" w:hAnsi="宋体" w:cs="微软雅黑" w:hint="eastAsia"/>
          <w:sz w:val="24"/>
          <w:szCs w:val="24"/>
        </w:rPr>
        <w:t>对于已移交基金托管人保管的存款开户证实书等实物凭证</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基金托管人应</w:t>
      </w:r>
      <w:r w:rsidR="00861882">
        <w:rPr>
          <w:rFonts w:ascii="宋体" w:eastAsia="宋体" w:hAnsi="宋体" w:cs="微软雅黑" w:hint="eastAsia"/>
          <w:sz w:val="24"/>
          <w:szCs w:val="24"/>
        </w:rPr>
        <w:lastRenderedPageBreak/>
        <w:t>确保</w:t>
      </w:r>
      <w:r w:rsidRPr="005F0FEB">
        <w:rPr>
          <w:rFonts w:ascii="宋体" w:eastAsia="宋体" w:hAnsi="宋体" w:cs="微软雅黑" w:hint="eastAsia"/>
          <w:sz w:val="24"/>
          <w:szCs w:val="24"/>
        </w:rPr>
        <w:t>安全保管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对未按约定将存款开户证实书等实物凭证移交托管人保管的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基金托管人应向基金管理人进行必要的催缴和风险提示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提示后仍不将相关实物凭证送达托管人保管的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出于托管履职和尽责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托管人可视情况采取必要的风险控制措施</w:t>
      </w:r>
      <w:r w:rsidRPr="005F0FEB">
        <w:rPr>
          <w:rFonts w:ascii="宋体" w:eastAsia="宋体" w:hAnsi="宋体" w:cs="Malgun Gothic Semilight" w:hint="eastAsia"/>
          <w:sz w:val="24"/>
          <w:szCs w:val="24"/>
        </w:rPr>
        <w:t>：（</w:t>
      </w:r>
      <w:r w:rsidRPr="005F0FEB">
        <w:rPr>
          <w:rFonts w:ascii="宋体" w:eastAsia="宋体" w:hAnsi="宋体" w:cs="Arial"/>
          <w:sz w:val="24"/>
          <w:szCs w:val="24"/>
        </w:rPr>
        <w:t>1</w:t>
      </w:r>
      <w:r w:rsidRPr="005F0FEB">
        <w:rPr>
          <w:rFonts w:ascii="宋体" w:eastAsia="宋体" w:hAnsi="宋体" w:cs="Arial" w:hint="eastAsia"/>
          <w:sz w:val="24"/>
          <w:szCs w:val="24"/>
        </w:rPr>
        <w:t>）</w:t>
      </w:r>
      <w:r w:rsidRPr="005F0FEB">
        <w:rPr>
          <w:rFonts w:ascii="宋体" w:eastAsia="宋体" w:hAnsi="宋体" w:cs="微软雅黑" w:hint="eastAsia"/>
          <w:sz w:val="24"/>
          <w:szCs w:val="24"/>
        </w:rPr>
        <w:t>建立风险预警机制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对于实物凭证未送达集中度较高的存款银行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主动发函管理人尽量避免在此类银行进行存款投资</w:t>
      </w:r>
      <w:r w:rsidRPr="005F0FEB">
        <w:rPr>
          <w:rFonts w:ascii="宋体" w:eastAsia="宋体" w:hAnsi="宋体" w:cs="Malgun Gothic Semilight" w:hint="eastAsia"/>
          <w:sz w:val="24"/>
          <w:szCs w:val="24"/>
        </w:rPr>
        <w:t>；（</w:t>
      </w:r>
      <w:r w:rsidRPr="005F0FEB">
        <w:rPr>
          <w:rFonts w:ascii="宋体" w:eastAsia="宋体" w:hAnsi="宋体" w:cs="Arial"/>
          <w:sz w:val="24"/>
          <w:szCs w:val="24"/>
        </w:rPr>
        <w:t>2</w:t>
      </w:r>
      <w:r w:rsidRPr="005F0FEB">
        <w:rPr>
          <w:rFonts w:ascii="宋体" w:eastAsia="宋体" w:hAnsi="宋体" w:cs="Arial" w:hint="eastAsia"/>
          <w:sz w:val="24"/>
          <w:szCs w:val="24"/>
        </w:rPr>
        <w:t>）</w:t>
      </w:r>
      <w:r w:rsidRPr="005F0FEB">
        <w:rPr>
          <w:rFonts w:ascii="宋体" w:eastAsia="宋体" w:hAnsi="宋体" w:cs="微软雅黑" w:hint="eastAsia"/>
          <w:sz w:val="24"/>
          <w:szCs w:val="24"/>
        </w:rPr>
        <w:t>在定期报告中</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对未按约定送达基金托管人保管的实物凭证信息进行规定范围信息披露</w:t>
      </w:r>
      <w:r w:rsidRPr="005F0FEB">
        <w:rPr>
          <w:rFonts w:ascii="宋体" w:eastAsia="宋体" w:hAnsi="宋体" w:cs="Malgun Gothic Semilight" w:hint="eastAsia"/>
          <w:sz w:val="24"/>
          <w:szCs w:val="24"/>
        </w:rPr>
        <w:t>；（</w:t>
      </w:r>
      <w:r w:rsidRPr="005F0FEB">
        <w:rPr>
          <w:rFonts w:ascii="宋体" w:eastAsia="宋体" w:hAnsi="宋体" w:cs="Arial"/>
          <w:sz w:val="24"/>
          <w:szCs w:val="24"/>
        </w:rPr>
        <w:t>3</w:t>
      </w:r>
      <w:r w:rsidRPr="005F0FEB">
        <w:rPr>
          <w:rFonts w:ascii="宋体" w:eastAsia="宋体" w:hAnsi="宋体" w:cs="Arial" w:hint="eastAsia"/>
          <w:sz w:val="24"/>
          <w:szCs w:val="24"/>
        </w:rPr>
        <w:t>）</w:t>
      </w:r>
      <w:r w:rsidRPr="005F0FEB">
        <w:rPr>
          <w:rFonts w:ascii="宋体" w:eastAsia="宋体" w:hAnsi="宋体" w:cs="微软雅黑" w:hint="eastAsia"/>
          <w:sz w:val="24"/>
          <w:szCs w:val="24"/>
        </w:rPr>
        <w:t>未送达实物凭证超过送单截止日后</w:t>
      </w:r>
      <w:r w:rsidRPr="005F0FEB">
        <w:rPr>
          <w:rFonts w:ascii="宋体" w:eastAsia="宋体" w:hAnsi="宋体" w:cs="Arial"/>
          <w:sz w:val="24"/>
          <w:szCs w:val="24"/>
        </w:rPr>
        <w:t>30</w:t>
      </w:r>
      <w:r w:rsidRPr="005F0FEB">
        <w:rPr>
          <w:rFonts w:ascii="宋体" w:eastAsia="宋体" w:hAnsi="宋体" w:cs="微软雅黑" w:hint="eastAsia"/>
          <w:sz w:val="24"/>
          <w:szCs w:val="24"/>
        </w:rPr>
        <w:t>个工作日</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且累计超过</w:t>
      </w:r>
      <w:r w:rsidRPr="005F0FEB">
        <w:rPr>
          <w:rFonts w:ascii="宋体" w:eastAsia="宋体" w:hAnsi="宋体" w:cs="Arial"/>
          <w:sz w:val="24"/>
          <w:szCs w:val="24"/>
        </w:rPr>
        <w:t>3</w:t>
      </w:r>
      <w:r w:rsidRPr="005F0FEB">
        <w:rPr>
          <w:rFonts w:ascii="宋体" w:eastAsia="宋体" w:hAnsi="宋体" w:cs="微软雅黑" w:hint="eastAsia"/>
          <w:sz w:val="24"/>
          <w:szCs w:val="24"/>
        </w:rPr>
        <w:t>笔</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含</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以上的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部分或全部暂停配合基金管理人办理后续新增存款投资业务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直至实物凭证送达托管人保管后解除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实物凭证未送达但存款本息已安全划回托管资金账户的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以及因发生特殊情况由管理人提供相关书面说明并重新承诺送单截止时间的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可剔除不计</w:t>
      </w:r>
      <w:r w:rsidRPr="005F0FEB">
        <w:rPr>
          <w:rFonts w:ascii="宋体" w:eastAsia="宋体" w:hAnsi="宋体" w:cs="Malgun Gothic Semilight" w:hint="eastAsia"/>
          <w:sz w:val="24"/>
          <w:szCs w:val="24"/>
        </w:rPr>
        <w:t>。</w:t>
      </w:r>
    </w:p>
    <w:p w14:paraId="6EDF3425"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p>
    <w:p w14:paraId="03E06DD9"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86" w:name="_Toc124325892"/>
      <w:r w:rsidRPr="005F0FEB">
        <w:rPr>
          <w:rFonts w:ascii="宋体" w:eastAsia="宋体" w:hAnsi="宋体" w:cs="Times New Roman" w:hint="eastAsia"/>
          <w:b/>
          <w:sz w:val="30"/>
          <w:szCs w:val="20"/>
        </w:rPr>
        <w:t xml:space="preserve"> </w:t>
      </w:r>
      <w:r w:rsidRPr="005F0FEB">
        <w:rPr>
          <w:rFonts w:ascii="宋体" w:eastAsia="宋体" w:hAnsi="宋体" w:cs="微软雅黑" w:hint="eastAsia"/>
          <w:b/>
          <w:sz w:val="30"/>
          <w:szCs w:val="20"/>
        </w:rPr>
        <w:t>八</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基金资产净值计算和会计核算</w:t>
      </w:r>
      <w:bookmarkEnd w:id="86"/>
    </w:p>
    <w:p w14:paraId="53E2E1CB"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（一）基金资产净值的计算、复核与完成的时间及程序</w:t>
      </w:r>
    </w:p>
    <w:p w14:paraId="41FCF8EB" w14:textId="6D30DE9D"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基金资产净值是指基金资产总值减去负债后的金额</w:t>
      </w:r>
      <w:r w:rsidRPr="005F0FEB">
        <w:rPr>
          <w:rFonts w:ascii="宋体" w:eastAsia="宋体" w:hAnsi="宋体" w:cs="Malgun Gothic Semilight" w:hint="eastAsia"/>
          <w:sz w:val="24"/>
          <w:szCs w:val="24"/>
        </w:rPr>
        <w:t>。</w:t>
      </w:r>
      <w:r w:rsidR="00013D31" w:rsidRPr="00013D31">
        <w:rPr>
          <w:rFonts w:ascii="宋体" w:eastAsia="宋体" w:hAnsi="宋体" w:cs="微软雅黑" w:hint="eastAsia"/>
          <w:sz w:val="24"/>
          <w:szCs w:val="24"/>
        </w:rPr>
        <w:t>基金份额净值是按照每个</w:t>
      </w:r>
      <w:r w:rsidR="0044552B">
        <w:rPr>
          <w:rFonts w:ascii="宋体" w:eastAsia="宋体" w:hAnsi="宋体" w:cs="微软雅黑" w:hint="eastAsia"/>
          <w:sz w:val="24"/>
          <w:szCs w:val="24"/>
        </w:rPr>
        <w:t>工作日</w:t>
      </w:r>
      <w:r w:rsidR="00013D31" w:rsidRPr="00013D31">
        <w:rPr>
          <w:rFonts w:ascii="宋体" w:eastAsia="宋体" w:hAnsi="宋体" w:cs="微软雅黑" w:hint="eastAsia"/>
          <w:sz w:val="24"/>
          <w:szCs w:val="24"/>
        </w:rPr>
        <w:t>闭市后，基金资产净值除以当日基金份额的余额数量计算，精确到</w:t>
      </w:r>
      <w:r w:rsidR="00013D31" w:rsidRPr="00013D31">
        <w:rPr>
          <w:rFonts w:ascii="宋体" w:eastAsia="宋体" w:hAnsi="宋体" w:cs="微软雅黑"/>
          <w:sz w:val="24"/>
          <w:szCs w:val="24"/>
        </w:rPr>
        <w:t>0.0001元，小数点后第5位四舍五入，由此产生的收益或损失由基金财产承担。基金管理人可以设立大额赎回情形下的净值精度应急调整机制。国家另有规定的，从其规定。</w:t>
      </w:r>
    </w:p>
    <w:p w14:paraId="20E636D9" w14:textId="554680F0"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每个</w:t>
      </w:r>
      <w:r w:rsidR="0044552B">
        <w:rPr>
          <w:rFonts w:ascii="宋体" w:eastAsia="宋体" w:hAnsi="宋体" w:cs="微软雅黑" w:hint="eastAsia"/>
          <w:sz w:val="24"/>
          <w:szCs w:val="24"/>
        </w:rPr>
        <w:t>工作日</w:t>
      </w:r>
      <w:r w:rsidRPr="005F0FEB">
        <w:rPr>
          <w:rFonts w:ascii="宋体" w:eastAsia="宋体" w:hAnsi="宋体" w:cs="微软雅黑" w:hint="eastAsia"/>
          <w:sz w:val="24"/>
          <w:szCs w:val="24"/>
        </w:rPr>
        <w:t>计算基金资产净值及基金份额净值</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并按规定公告</w:t>
      </w:r>
      <w:r w:rsidRPr="005F0FEB">
        <w:rPr>
          <w:rFonts w:ascii="宋体" w:eastAsia="宋体" w:hAnsi="宋体" w:cs="Malgun Gothic Semilight" w:hint="eastAsia"/>
          <w:sz w:val="24"/>
          <w:szCs w:val="24"/>
        </w:rPr>
        <w:t>。</w:t>
      </w:r>
    </w:p>
    <w:p w14:paraId="3AD2F6C1" w14:textId="12DB0E4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00013D31" w:rsidRPr="00013D31">
        <w:rPr>
          <w:rFonts w:hint="eastAsia"/>
        </w:rPr>
        <w:t xml:space="preserve"> </w:t>
      </w:r>
      <w:r w:rsidR="00013D31" w:rsidRPr="00013D31">
        <w:rPr>
          <w:rFonts w:ascii="宋体" w:eastAsia="宋体" w:hAnsi="宋体" w:cs="微软雅黑" w:hint="eastAsia"/>
          <w:sz w:val="24"/>
          <w:szCs w:val="24"/>
        </w:rPr>
        <w:t>基金管理人应每个</w:t>
      </w:r>
      <w:r w:rsidR="0044552B">
        <w:rPr>
          <w:rFonts w:ascii="宋体" w:eastAsia="宋体" w:hAnsi="宋体" w:cs="微软雅黑" w:hint="eastAsia"/>
          <w:sz w:val="24"/>
          <w:szCs w:val="24"/>
        </w:rPr>
        <w:t>工作日</w:t>
      </w:r>
      <w:r w:rsidR="00013D31" w:rsidRPr="00013D31">
        <w:rPr>
          <w:rFonts w:ascii="宋体" w:eastAsia="宋体" w:hAnsi="宋体" w:cs="微软雅黑" w:hint="eastAsia"/>
          <w:sz w:val="24"/>
          <w:szCs w:val="24"/>
        </w:rPr>
        <w:t>对基金资产估值。但基金管理人根据法律法规或基金合同的规定暂停估值时除外。基金管理人每个</w:t>
      </w:r>
      <w:r w:rsidR="0044552B">
        <w:rPr>
          <w:rFonts w:ascii="宋体" w:eastAsia="宋体" w:hAnsi="宋体" w:cs="微软雅黑" w:hint="eastAsia"/>
          <w:sz w:val="24"/>
          <w:szCs w:val="24"/>
        </w:rPr>
        <w:t>工作日</w:t>
      </w:r>
      <w:r w:rsidR="00013D31" w:rsidRPr="00013D31">
        <w:rPr>
          <w:rFonts w:ascii="宋体" w:eastAsia="宋体" w:hAnsi="宋体" w:cs="微软雅黑" w:hint="eastAsia"/>
          <w:sz w:val="24"/>
          <w:szCs w:val="24"/>
        </w:rPr>
        <w:t>对基金资产估值后，将基金份额净值结果发送基金托管人，经基金托管人复核无误后，由基金管理人按照规定对外公布。</w:t>
      </w:r>
    </w:p>
    <w:p w14:paraId="4A510E5F" w14:textId="37CA646B"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（二）基金资产估值方法</w:t>
      </w:r>
    </w:p>
    <w:p w14:paraId="22A13E8F"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估值对象</w:t>
      </w:r>
    </w:p>
    <w:p w14:paraId="4FCD386E" w14:textId="77777777" w:rsidR="00A23D6B" w:rsidRDefault="00A23D6B" w:rsidP="005F0FEB">
      <w:pPr>
        <w:adjustRightInd w:val="0"/>
        <w:snapToGrid w:val="0"/>
        <w:spacing w:line="360" w:lineRule="auto"/>
        <w:ind w:firstLineChars="200" w:firstLine="480"/>
        <w:rPr>
          <w:rFonts w:ascii="宋体" w:eastAsia="宋体" w:hAnsi="宋体" w:cs="微软雅黑"/>
          <w:sz w:val="24"/>
          <w:szCs w:val="24"/>
        </w:rPr>
      </w:pPr>
      <w:r w:rsidRPr="00A23D6B">
        <w:rPr>
          <w:rFonts w:ascii="宋体" w:eastAsia="宋体" w:hAnsi="宋体" w:cs="微软雅黑" w:hint="eastAsia"/>
          <w:sz w:val="24"/>
          <w:szCs w:val="24"/>
        </w:rPr>
        <w:t>基金所拥有的股票、债券和银行存款本息、应收款项、资产支持证券、股指期货合约、国债期货合约、股票期权合约、其它投资等资产及负债。</w:t>
      </w:r>
    </w:p>
    <w:p w14:paraId="0A1B54F9" w14:textId="571EC056" w:rsidR="000B2EA0" w:rsidRDefault="000B2EA0" w:rsidP="005F0FEB">
      <w:pPr>
        <w:adjustRightInd w:val="0"/>
        <w:snapToGrid w:val="0"/>
        <w:spacing w:line="360" w:lineRule="auto"/>
        <w:ind w:firstLineChars="200" w:firstLine="480"/>
        <w:rPr>
          <w:rFonts w:ascii="宋体" w:eastAsia="宋体" w:hAnsi="宋体" w:cs="微软雅黑"/>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估值方法</w:t>
      </w:r>
    </w:p>
    <w:p w14:paraId="68ED1297" w14:textId="4DE0D3A4"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lastRenderedPageBreak/>
        <w:t>（1）</w:t>
      </w:r>
      <w:r w:rsidRPr="00A23D6B">
        <w:rPr>
          <w:rFonts w:ascii="宋体" w:eastAsia="宋体" w:hAnsi="宋体" w:cs="Arial"/>
          <w:sz w:val="24"/>
          <w:szCs w:val="24"/>
        </w:rPr>
        <w:t>证券交易所上市的有价证券的估值</w:t>
      </w:r>
    </w:p>
    <w:p w14:paraId="69EF2A0B" w14:textId="1D792232"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sidRPr="00A23D6B">
        <w:rPr>
          <w:rFonts w:ascii="宋体" w:eastAsia="宋体" w:hAnsi="宋体" w:cs="Arial"/>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72CE1D5" w14:textId="402B93C9"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sidRPr="00A23D6B">
        <w:rPr>
          <w:rFonts w:ascii="宋体" w:eastAsia="宋体" w:hAnsi="宋体" w:cs="Arial"/>
          <w:sz w:val="24"/>
          <w:szCs w:val="24"/>
        </w:rPr>
        <w:t>2）交易所上市交易或挂牌转让的不含权固定收益品种，选取估值日第三方估值</w:t>
      </w:r>
      <w:r w:rsidR="0044552B">
        <w:rPr>
          <w:rFonts w:ascii="宋体" w:eastAsia="宋体" w:hAnsi="宋体" w:cs="Arial" w:hint="eastAsia"/>
          <w:sz w:val="24"/>
          <w:szCs w:val="24"/>
        </w:rPr>
        <w:t>基准服务</w:t>
      </w:r>
      <w:r w:rsidRPr="00A23D6B">
        <w:rPr>
          <w:rFonts w:ascii="宋体" w:eastAsia="宋体" w:hAnsi="宋体" w:cs="Arial"/>
          <w:sz w:val="24"/>
          <w:szCs w:val="24"/>
        </w:rPr>
        <w:t>机构提供的相应品种当日的估值全价进行估值；</w:t>
      </w:r>
    </w:p>
    <w:p w14:paraId="2FE06931" w14:textId="334E2B4E" w:rsidR="00A23D6B" w:rsidRPr="001E6084" w:rsidRDefault="00A23D6B" w:rsidP="00A23D6B">
      <w:pPr>
        <w:adjustRightInd w:val="0"/>
        <w:snapToGrid w:val="0"/>
        <w:spacing w:line="360" w:lineRule="auto"/>
        <w:ind w:firstLineChars="200" w:firstLine="480"/>
        <w:rPr>
          <w:rFonts w:ascii="宋体" w:eastAsia="宋体" w:hAnsi="宋体" w:cs="Arial"/>
          <w:sz w:val="24"/>
          <w:szCs w:val="24"/>
        </w:rPr>
      </w:pPr>
      <w:r w:rsidRPr="001E6084">
        <w:rPr>
          <w:rFonts w:ascii="宋体" w:eastAsia="宋体" w:hAnsi="宋体" w:cs="Arial"/>
          <w:sz w:val="24"/>
          <w:szCs w:val="24"/>
        </w:rPr>
        <w:t>3）交易所上市交易或挂牌转让的含权固定收益品种，选取估值日第三方估值</w:t>
      </w:r>
      <w:r w:rsidR="0044552B" w:rsidRPr="001E6084">
        <w:rPr>
          <w:rFonts w:ascii="宋体" w:eastAsia="宋体" w:hAnsi="宋体" w:cs="Arial" w:hint="eastAsia"/>
          <w:sz w:val="24"/>
          <w:szCs w:val="24"/>
        </w:rPr>
        <w:t>基准服务</w:t>
      </w:r>
      <w:r w:rsidRPr="001E6084">
        <w:rPr>
          <w:rFonts w:ascii="宋体" w:eastAsia="宋体" w:hAnsi="宋体" w:cs="Arial"/>
          <w:sz w:val="24"/>
          <w:szCs w:val="24"/>
        </w:rPr>
        <w:t>机构提供的相应品种当日的唯一估值全价或推荐估值全价进行估值；</w:t>
      </w:r>
    </w:p>
    <w:p w14:paraId="0D27FB5D" w14:textId="1330F70C" w:rsidR="00A23D6B" w:rsidRPr="001E6084" w:rsidRDefault="00A23D6B" w:rsidP="00A23D6B">
      <w:pPr>
        <w:adjustRightInd w:val="0"/>
        <w:snapToGrid w:val="0"/>
        <w:spacing w:line="360" w:lineRule="auto"/>
        <w:ind w:firstLineChars="200" w:firstLine="480"/>
        <w:rPr>
          <w:rFonts w:ascii="宋体" w:eastAsia="宋体" w:hAnsi="宋体" w:cs="Arial"/>
          <w:sz w:val="24"/>
          <w:szCs w:val="24"/>
        </w:rPr>
      </w:pPr>
      <w:r w:rsidRPr="001E6084">
        <w:rPr>
          <w:rFonts w:ascii="宋体" w:eastAsia="宋体" w:hAnsi="宋体" w:cs="Arial"/>
          <w:sz w:val="24"/>
          <w:szCs w:val="24"/>
        </w:rPr>
        <w:t>4）</w:t>
      </w:r>
      <w:r w:rsidR="0044552B" w:rsidRPr="00D62F18">
        <w:rPr>
          <w:rFonts w:ascii="宋体" w:eastAsia="宋体" w:hAnsi="宋体" w:hint="eastAsia"/>
          <w:bCs/>
          <w:sz w:val="24"/>
        </w:rPr>
        <w:t>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r w:rsidRPr="001E6084">
        <w:rPr>
          <w:rFonts w:ascii="宋体" w:eastAsia="宋体" w:hAnsi="宋体" w:cs="Arial"/>
          <w:sz w:val="24"/>
          <w:szCs w:val="24"/>
        </w:rPr>
        <w:t>；</w:t>
      </w:r>
    </w:p>
    <w:p w14:paraId="6842A03F" w14:textId="5F0A8746" w:rsidR="001752E6" w:rsidRPr="003D2186" w:rsidRDefault="001752E6" w:rsidP="00A23D6B">
      <w:pPr>
        <w:adjustRightInd w:val="0"/>
        <w:snapToGrid w:val="0"/>
        <w:spacing w:line="360" w:lineRule="auto"/>
        <w:ind w:firstLineChars="200" w:firstLine="480"/>
        <w:rPr>
          <w:rFonts w:ascii="宋体" w:eastAsia="宋体" w:hAnsi="宋体" w:cs="Arial"/>
          <w:sz w:val="24"/>
          <w:szCs w:val="24"/>
        </w:rPr>
      </w:pPr>
      <w:r w:rsidRPr="0045547F">
        <w:rPr>
          <w:rFonts w:ascii="宋体" w:eastAsia="宋体" w:hAnsi="宋体" w:cs="Arial"/>
          <w:bCs/>
          <w:sz w:val="24"/>
        </w:rPr>
        <w:t>5）交易所上市不存在活跃市场的有价证券，采用估值技术确定公允价值。交易所市场挂牌转让的资产支持证券，采用估值技术确定公允价值。</w:t>
      </w:r>
    </w:p>
    <w:p w14:paraId="51E2E2F8" w14:textId="1461AAB9"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sidRPr="00A23D6B">
        <w:rPr>
          <w:rFonts w:ascii="宋体" w:eastAsia="宋体" w:hAnsi="宋体" w:cs="Arial"/>
          <w:sz w:val="24"/>
          <w:szCs w:val="24"/>
        </w:rPr>
        <w:t>处于未上市期间的有价证券应区分如下情况处理：</w:t>
      </w:r>
    </w:p>
    <w:p w14:paraId="082A292D" w14:textId="7AD024EB"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sidRPr="00A23D6B">
        <w:rPr>
          <w:rFonts w:ascii="宋体" w:eastAsia="宋体" w:hAnsi="宋体" w:cs="Arial"/>
          <w:sz w:val="24"/>
          <w:szCs w:val="24"/>
        </w:rPr>
        <w:t>1）送股、转增股、配股和公开增发的新股，按估值日在证券交易所挂牌的同一股票的估值方法估值；该日无交易的，以最近一日的市价（收盘价）估值；</w:t>
      </w:r>
    </w:p>
    <w:p w14:paraId="547A5819" w14:textId="536344AD"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sidRPr="00A23D6B">
        <w:rPr>
          <w:rFonts w:ascii="宋体" w:eastAsia="宋体" w:hAnsi="宋体" w:cs="Arial"/>
          <w:sz w:val="24"/>
          <w:szCs w:val="24"/>
        </w:rPr>
        <w:t>2）首次公开发行未上市的股票，采用估值技术确定公允价值；</w:t>
      </w:r>
    </w:p>
    <w:p w14:paraId="74928C1F" w14:textId="18839935"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sidRPr="00A23D6B">
        <w:rPr>
          <w:rFonts w:ascii="宋体" w:eastAsia="宋体" w:hAnsi="宋体" w:cs="Arial"/>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51687AF" w14:textId="6D2270EA"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Arial"/>
          <w:sz w:val="24"/>
          <w:szCs w:val="24"/>
        </w:rPr>
        <w:t>3</w:t>
      </w:r>
      <w:r>
        <w:rPr>
          <w:rFonts w:ascii="宋体" w:eastAsia="宋体" w:hAnsi="宋体" w:cs="Arial" w:hint="eastAsia"/>
          <w:sz w:val="24"/>
          <w:szCs w:val="24"/>
        </w:rPr>
        <w:t>）</w:t>
      </w:r>
      <w:r w:rsidRPr="00A23D6B">
        <w:rPr>
          <w:rFonts w:ascii="宋体" w:eastAsia="宋体" w:hAnsi="宋体" w:cs="Arial"/>
          <w:sz w:val="24"/>
          <w:szCs w:val="24"/>
        </w:rPr>
        <w:t>对全国银行间市场上不含权的固定收益品种，按照第三方估值</w:t>
      </w:r>
      <w:r w:rsidR="0044552B">
        <w:rPr>
          <w:rFonts w:ascii="宋体" w:eastAsia="宋体" w:hAnsi="宋体" w:cs="Arial" w:hint="eastAsia"/>
          <w:sz w:val="24"/>
          <w:szCs w:val="24"/>
        </w:rPr>
        <w:t>基准服务</w:t>
      </w:r>
      <w:r w:rsidRPr="00A23D6B">
        <w:rPr>
          <w:rFonts w:ascii="宋体" w:eastAsia="宋体" w:hAnsi="宋体" w:cs="Arial"/>
          <w:sz w:val="24"/>
          <w:szCs w:val="24"/>
        </w:rPr>
        <w:t>机构提供的相应品种当日的估值全价估值。对银行间市场上含权的固定收益品种，按照第三方估值</w:t>
      </w:r>
      <w:r w:rsidR="00A31048">
        <w:rPr>
          <w:rFonts w:ascii="宋体" w:eastAsia="宋体" w:hAnsi="宋体" w:cs="Arial" w:hint="eastAsia"/>
          <w:sz w:val="24"/>
          <w:szCs w:val="24"/>
        </w:rPr>
        <w:t>基准服务</w:t>
      </w:r>
      <w:r w:rsidRPr="00A23D6B">
        <w:rPr>
          <w:rFonts w:ascii="宋体" w:eastAsia="宋体" w:hAnsi="宋体" w:cs="Arial"/>
          <w:sz w:val="24"/>
          <w:szCs w:val="24"/>
        </w:rPr>
        <w:t>机构提供的相应品种当日的唯一估值全价或推荐估值全价估值。对银行间市场未上市，且第三方估值</w:t>
      </w:r>
      <w:r w:rsidR="00A31048">
        <w:rPr>
          <w:rFonts w:ascii="宋体" w:eastAsia="宋体" w:hAnsi="宋体" w:cs="Arial" w:hint="eastAsia"/>
          <w:sz w:val="24"/>
          <w:szCs w:val="24"/>
        </w:rPr>
        <w:t>基准服务</w:t>
      </w:r>
      <w:r w:rsidRPr="00A23D6B">
        <w:rPr>
          <w:rFonts w:ascii="宋体" w:eastAsia="宋体" w:hAnsi="宋体" w:cs="Arial"/>
          <w:sz w:val="24"/>
          <w:szCs w:val="24"/>
        </w:rPr>
        <w:t>机构未提供估值价格的债券，应采用估值技术确定其公允价值。</w:t>
      </w:r>
    </w:p>
    <w:p w14:paraId="373ACE70" w14:textId="77777777" w:rsidR="00A31048" w:rsidRPr="0045547F" w:rsidRDefault="00A23D6B" w:rsidP="00A23D6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Pr="00A23D6B">
        <w:rPr>
          <w:rFonts w:ascii="宋体" w:eastAsia="宋体" w:hAnsi="宋体" w:cs="Arial"/>
          <w:sz w:val="24"/>
          <w:szCs w:val="24"/>
        </w:rPr>
        <w:t>4</w:t>
      </w:r>
      <w:r>
        <w:rPr>
          <w:rFonts w:ascii="宋体" w:eastAsia="宋体" w:hAnsi="宋体" w:cs="Arial" w:hint="eastAsia"/>
          <w:sz w:val="24"/>
          <w:szCs w:val="24"/>
        </w:rPr>
        <w:t>）</w:t>
      </w:r>
      <w:r w:rsidR="00A31048" w:rsidRPr="0045547F">
        <w:rPr>
          <w:rFonts w:ascii="宋体" w:eastAsia="宋体" w:hAnsi="宋体" w:cs="Arial" w:hint="eastAsia"/>
          <w:sz w:val="24"/>
          <w:szCs w:val="24"/>
        </w:rPr>
        <w:t>对于含投资人回售权的固定收益品种，行使回售权的，在回售登记日至</w:t>
      </w:r>
      <w:r w:rsidR="00A31048" w:rsidRPr="0045547F">
        <w:rPr>
          <w:rFonts w:ascii="宋体" w:eastAsia="宋体" w:hAnsi="宋体" w:cs="Arial" w:hint="eastAsia"/>
          <w:sz w:val="24"/>
          <w:szCs w:val="24"/>
        </w:rPr>
        <w:lastRenderedPageBreak/>
        <w:t>实际收款日期间采用第三方估值基准服务机构提供的相应品种的唯一估值全价或推荐估值全价估值。回售登记期截止日（含当日）后未行使回售权的按照长待偿期所对应的价格进行估值。</w:t>
      </w:r>
    </w:p>
    <w:p w14:paraId="14C77ED8" w14:textId="77777777" w:rsidR="00A31048" w:rsidRPr="0045547F" w:rsidRDefault="00A31048" w:rsidP="00A23D6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Pr="00A23D6B">
        <w:rPr>
          <w:rFonts w:ascii="宋体" w:eastAsia="宋体" w:hAnsi="宋体" w:cs="Arial"/>
          <w:sz w:val="24"/>
          <w:szCs w:val="24"/>
        </w:rPr>
        <w:t>5</w:t>
      </w:r>
      <w:r>
        <w:rPr>
          <w:rFonts w:ascii="宋体" w:eastAsia="宋体" w:hAnsi="宋体" w:cs="Arial" w:hint="eastAsia"/>
          <w:sz w:val="24"/>
          <w:szCs w:val="24"/>
        </w:rPr>
        <w:t>）</w:t>
      </w:r>
      <w:r w:rsidRPr="0045547F">
        <w:rPr>
          <w:rFonts w:ascii="宋体" w:eastAsia="宋体" w:hAnsi="宋体" w:cs="Arial" w:hint="eastAsia"/>
          <w:sz w:val="24"/>
          <w:szCs w:val="24"/>
        </w:rPr>
        <w:t>对于未上市或未挂牌转让且不存在活跃市场的固定收益品种，应采用在当前情况下适用并且有足够可利用数据和其他信息支持的估值技术确定其公允价值。</w:t>
      </w:r>
    </w:p>
    <w:p w14:paraId="24C0F5E9" w14:textId="37248ADA" w:rsidR="00EE2FF4" w:rsidRPr="0045547F" w:rsidRDefault="00EE2FF4" w:rsidP="00A23D6B">
      <w:pPr>
        <w:adjustRightInd w:val="0"/>
        <w:snapToGrid w:val="0"/>
        <w:spacing w:line="360" w:lineRule="auto"/>
        <w:ind w:firstLineChars="200" w:firstLine="480"/>
        <w:rPr>
          <w:rFonts w:ascii="宋体" w:eastAsia="宋体" w:hAnsi="宋体" w:cs="Arial"/>
          <w:sz w:val="24"/>
          <w:szCs w:val="24"/>
        </w:rPr>
      </w:pPr>
      <w:r w:rsidRPr="00D62F18">
        <w:rPr>
          <w:rFonts w:ascii="宋体" w:eastAsia="宋体" w:hAnsi="宋体" w:cs="Arial" w:hint="eastAsia"/>
          <w:sz w:val="24"/>
          <w:szCs w:val="24"/>
        </w:rPr>
        <w:t>（</w:t>
      </w:r>
      <w:r w:rsidRPr="00D62F18">
        <w:rPr>
          <w:rFonts w:ascii="宋体" w:eastAsia="宋体" w:hAnsi="宋体" w:cs="Arial"/>
          <w:sz w:val="24"/>
          <w:szCs w:val="24"/>
        </w:rPr>
        <w:t>6）</w:t>
      </w:r>
      <w:r w:rsidRPr="00D62F18">
        <w:rPr>
          <w:rFonts w:ascii="宋体" w:eastAsia="宋体" w:hAnsi="宋体" w:cs="Arial" w:hint="eastAsia"/>
          <w:sz w:val="24"/>
          <w:szCs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3C601952" w14:textId="0FEFA730" w:rsidR="00A23D6B" w:rsidRPr="00A23D6B" w:rsidRDefault="00A31048" w:rsidP="00A23D6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1E6084">
        <w:rPr>
          <w:rFonts w:ascii="宋体" w:eastAsia="宋体" w:hAnsi="宋体" w:cs="Arial"/>
          <w:sz w:val="24"/>
          <w:szCs w:val="24"/>
        </w:rPr>
        <w:t>7</w:t>
      </w:r>
      <w:r>
        <w:rPr>
          <w:rFonts w:ascii="宋体" w:eastAsia="宋体" w:hAnsi="宋体" w:cs="Arial" w:hint="eastAsia"/>
          <w:sz w:val="24"/>
          <w:szCs w:val="24"/>
        </w:rPr>
        <w:t>）</w:t>
      </w:r>
      <w:r w:rsidR="00A23D6B" w:rsidRPr="00A23D6B">
        <w:rPr>
          <w:rFonts w:ascii="宋体" w:eastAsia="宋体" w:hAnsi="宋体" w:cs="Arial"/>
          <w:sz w:val="24"/>
          <w:szCs w:val="24"/>
        </w:rPr>
        <w:t>同一证券同时在两个或两个以上市场交易的，按证券所处的市场分别估值。</w:t>
      </w:r>
    </w:p>
    <w:p w14:paraId="4DB822F9" w14:textId="77ED95AE"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1E6084">
        <w:rPr>
          <w:rFonts w:ascii="宋体" w:eastAsia="宋体" w:hAnsi="宋体" w:cs="Arial"/>
          <w:sz w:val="24"/>
          <w:szCs w:val="24"/>
        </w:rPr>
        <w:t>8</w:t>
      </w:r>
      <w:r>
        <w:rPr>
          <w:rFonts w:ascii="宋体" w:eastAsia="宋体" w:hAnsi="宋体" w:cs="Arial" w:hint="eastAsia"/>
          <w:sz w:val="24"/>
          <w:szCs w:val="24"/>
        </w:rPr>
        <w:t>）</w:t>
      </w:r>
      <w:r w:rsidRPr="00A23D6B">
        <w:rPr>
          <w:rFonts w:ascii="宋体" w:eastAsia="宋体" w:hAnsi="宋体" w:cs="Arial"/>
          <w:sz w:val="24"/>
          <w:szCs w:val="24"/>
        </w:rPr>
        <w:t>本基金投资股指期货、国债期货合约，一般以估值当日结算价进行估值，估值当日无结算价的，且最近交易日后经济环境未发生重大变化的，采用最近交易日结算价估值。</w:t>
      </w:r>
    </w:p>
    <w:p w14:paraId="2C228F89" w14:textId="77777777"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sidRPr="00A23D6B">
        <w:rPr>
          <w:rFonts w:ascii="宋体" w:eastAsia="宋体" w:hAnsi="宋体" w:cs="Arial" w:hint="eastAsia"/>
          <w:sz w:val="24"/>
          <w:szCs w:val="24"/>
        </w:rPr>
        <w:t>本基金投资股票期权，根据相关法律法规以及监管部门的规定估值。</w:t>
      </w:r>
    </w:p>
    <w:p w14:paraId="44E955E2" w14:textId="70942BB8"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1E6084">
        <w:rPr>
          <w:rFonts w:ascii="宋体" w:eastAsia="宋体" w:hAnsi="宋体" w:cs="Arial"/>
          <w:sz w:val="24"/>
          <w:szCs w:val="24"/>
        </w:rPr>
        <w:t>9</w:t>
      </w:r>
      <w:r>
        <w:rPr>
          <w:rFonts w:ascii="宋体" w:eastAsia="宋体" w:hAnsi="宋体" w:cs="Arial" w:hint="eastAsia"/>
          <w:sz w:val="24"/>
          <w:szCs w:val="24"/>
        </w:rPr>
        <w:t>）</w:t>
      </w:r>
      <w:r w:rsidRPr="00A23D6B">
        <w:rPr>
          <w:rFonts w:ascii="宋体" w:eastAsia="宋体" w:hAnsi="宋体" w:cs="Arial"/>
          <w:sz w:val="24"/>
          <w:szCs w:val="24"/>
        </w:rPr>
        <w:t>本基金参与融资和转融通证券出借业务，按照相关法律法规和行业协会的相关规定进行估值。</w:t>
      </w:r>
    </w:p>
    <w:p w14:paraId="46909425" w14:textId="7F5E2741"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1E6084">
        <w:rPr>
          <w:rFonts w:ascii="宋体" w:eastAsia="宋体" w:hAnsi="宋体" w:cs="Arial"/>
          <w:sz w:val="24"/>
          <w:szCs w:val="24"/>
        </w:rPr>
        <w:t>10</w:t>
      </w:r>
      <w:r>
        <w:rPr>
          <w:rFonts w:ascii="宋体" w:eastAsia="宋体" w:hAnsi="宋体" w:cs="Arial" w:hint="eastAsia"/>
          <w:sz w:val="24"/>
          <w:szCs w:val="24"/>
        </w:rPr>
        <w:t>）</w:t>
      </w:r>
      <w:r w:rsidRPr="00A23D6B">
        <w:rPr>
          <w:rFonts w:ascii="宋体" w:eastAsia="宋体" w:hAnsi="宋体" w:cs="Arial"/>
          <w:sz w:val="24"/>
          <w:szCs w:val="24"/>
        </w:rPr>
        <w:t>本基金投资同业存单，按估值日第三方估值</w:t>
      </w:r>
      <w:r w:rsidR="00A31048">
        <w:rPr>
          <w:rFonts w:ascii="宋体" w:eastAsia="宋体" w:hAnsi="宋体" w:cs="Arial" w:hint="eastAsia"/>
          <w:sz w:val="24"/>
          <w:szCs w:val="24"/>
        </w:rPr>
        <w:t>基准服务</w:t>
      </w:r>
      <w:r w:rsidRPr="00A23D6B">
        <w:rPr>
          <w:rFonts w:ascii="宋体" w:eastAsia="宋体" w:hAnsi="宋体" w:cs="Arial"/>
          <w:sz w:val="24"/>
          <w:szCs w:val="24"/>
        </w:rPr>
        <w:t>机构提供的估值全价估值；选定的第三方估值</w:t>
      </w:r>
      <w:r w:rsidR="00A31048">
        <w:rPr>
          <w:rFonts w:ascii="宋体" w:eastAsia="宋体" w:hAnsi="宋体" w:cs="Arial" w:hint="eastAsia"/>
          <w:sz w:val="24"/>
          <w:szCs w:val="24"/>
        </w:rPr>
        <w:t>基准服务</w:t>
      </w:r>
      <w:r w:rsidRPr="00A23D6B">
        <w:rPr>
          <w:rFonts w:ascii="宋体" w:eastAsia="宋体" w:hAnsi="宋体" w:cs="Arial"/>
          <w:sz w:val="24"/>
          <w:szCs w:val="24"/>
        </w:rPr>
        <w:t>机构未提供估值价格的，应采用估值技术确定其公允价值。</w:t>
      </w:r>
    </w:p>
    <w:p w14:paraId="33902F80" w14:textId="5A14DABA"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A31048">
        <w:rPr>
          <w:rFonts w:ascii="宋体" w:eastAsia="宋体" w:hAnsi="宋体" w:cs="Arial"/>
          <w:sz w:val="24"/>
          <w:szCs w:val="24"/>
        </w:rPr>
        <w:t>1</w:t>
      </w:r>
      <w:r w:rsidR="001E6084">
        <w:rPr>
          <w:rFonts w:ascii="宋体" w:eastAsia="宋体" w:hAnsi="宋体" w:cs="Arial"/>
          <w:sz w:val="24"/>
          <w:szCs w:val="24"/>
        </w:rPr>
        <w:t>1</w:t>
      </w:r>
      <w:r>
        <w:rPr>
          <w:rFonts w:ascii="宋体" w:eastAsia="宋体" w:hAnsi="宋体" w:cs="Arial" w:hint="eastAsia"/>
          <w:sz w:val="24"/>
          <w:szCs w:val="24"/>
        </w:rPr>
        <w:t>）</w:t>
      </w:r>
      <w:r w:rsidRPr="00A23D6B">
        <w:rPr>
          <w:rFonts w:ascii="宋体" w:eastAsia="宋体" w:hAnsi="宋体" w:cs="Arial"/>
          <w:sz w:val="24"/>
          <w:szCs w:val="24"/>
        </w:rPr>
        <w:t>本基金投资存托凭证的估值核算，依照国内依法发行上市的股票执行。</w:t>
      </w:r>
    </w:p>
    <w:p w14:paraId="3D7B1618" w14:textId="6D1803FC"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A31048">
        <w:rPr>
          <w:rFonts w:ascii="宋体" w:eastAsia="宋体" w:hAnsi="宋体" w:cs="Arial"/>
          <w:sz w:val="24"/>
          <w:szCs w:val="24"/>
        </w:rPr>
        <w:t>1</w:t>
      </w:r>
      <w:r w:rsidR="001E6084">
        <w:rPr>
          <w:rFonts w:ascii="宋体" w:eastAsia="宋体" w:hAnsi="宋体" w:cs="Arial"/>
          <w:sz w:val="24"/>
          <w:szCs w:val="24"/>
        </w:rPr>
        <w:t>2</w:t>
      </w:r>
      <w:r>
        <w:rPr>
          <w:rFonts w:ascii="宋体" w:eastAsia="宋体" w:hAnsi="宋体" w:cs="Arial" w:hint="eastAsia"/>
          <w:sz w:val="24"/>
          <w:szCs w:val="24"/>
        </w:rPr>
        <w:t>）</w:t>
      </w:r>
      <w:r w:rsidRPr="00A23D6B">
        <w:rPr>
          <w:rFonts w:ascii="宋体" w:eastAsia="宋体" w:hAnsi="宋体" w:cs="Arial"/>
          <w:sz w:val="24"/>
          <w:szCs w:val="24"/>
        </w:rPr>
        <w:t>估值计算中涉及港币对人民币汇率的，将依据下列信息提供机构所提供的汇率为基准：当日中国人民银行公布的人民币与港币的中间价。</w:t>
      </w:r>
    </w:p>
    <w:p w14:paraId="360B7355" w14:textId="77777777"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sidRPr="00A23D6B">
        <w:rPr>
          <w:rFonts w:ascii="宋体" w:eastAsia="宋体" w:hAnsi="宋体" w:cs="Arial" w:hint="eastAsia"/>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70544AD5" w14:textId="4D5DC266"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lastRenderedPageBreak/>
        <w:t>（</w:t>
      </w:r>
      <w:r w:rsidR="00A31048">
        <w:rPr>
          <w:rFonts w:ascii="宋体" w:eastAsia="宋体" w:hAnsi="宋体" w:cs="Arial"/>
          <w:sz w:val="24"/>
          <w:szCs w:val="24"/>
        </w:rPr>
        <w:t>1</w:t>
      </w:r>
      <w:r w:rsidR="001E6084">
        <w:rPr>
          <w:rFonts w:ascii="宋体" w:eastAsia="宋体" w:hAnsi="宋体" w:cs="Arial"/>
          <w:sz w:val="24"/>
          <w:szCs w:val="24"/>
        </w:rPr>
        <w:t>3</w:t>
      </w:r>
      <w:r>
        <w:rPr>
          <w:rFonts w:ascii="宋体" w:eastAsia="宋体" w:hAnsi="宋体" w:cs="Arial" w:hint="eastAsia"/>
          <w:sz w:val="24"/>
          <w:szCs w:val="24"/>
        </w:rPr>
        <w:t>）</w:t>
      </w:r>
      <w:r w:rsidRPr="00A23D6B">
        <w:rPr>
          <w:rFonts w:ascii="宋体" w:eastAsia="宋体" w:hAnsi="宋体" w:cs="Arial"/>
          <w:sz w:val="24"/>
          <w:szCs w:val="24"/>
        </w:rPr>
        <w:t>如有确凿证据表明按上述方法进行估值不能客观反映其公允价值的，基金管理人可根据具体情况与基金托管人商定后，按最能反映公允价值的价格估值。</w:t>
      </w:r>
    </w:p>
    <w:p w14:paraId="6CC7CE1A" w14:textId="20F7939B"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A31048">
        <w:rPr>
          <w:rFonts w:ascii="宋体" w:eastAsia="宋体" w:hAnsi="宋体" w:cs="Arial"/>
          <w:sz w:val="24"/>
          <w:szCs w:val="24"/>
        </w:rPr>
        <w:t>1</w:t>
      </w:r>
      <w:r w:rsidR="001E6084">
        <w:rPr>
          <w:rFonts w:ascii="宋体" w:eastAsia="宋体" w:hAnsi="宋体" w:cs="Arial"/>
          <w:sz w:val="24"/>
          <w:szCs w:val="24"/>
        </w:rPr>
        <w:t>4</w:t>
      </w:r>
      <w:r>
        <w:rPr>
          <w:rFonts w:ascii="宋体" w:eastAsia="宋体" w:hAnsi="宋体" w:cs="Arial" w:hint="eastAsia"/>
          <w:sz w:val="24"/>
          <w:szCs w:val="24"/>
        </w:rPr>
        <w:t>）</w:t>
      </w:r>
      <w:r w:rsidRPr="00A23D6B">
        <w:rPr>
          <w:rFonts w:ascii="宋体" w:eastAsia="宋体" w:hAnsi="宋体" w:cs="Arial"/>
          <w:sz w:val="24"/>
          <w:szCs w:val="24"/>
        </w:rPr>
        <w:t>相关法律法规以及监管部门有强制规定的，从其规定。如有新增事项，按国家最新规定估值。</w:t>
      </w:r>
    </w:p>
    <w:p w14:paraId="483ABE0C" w14:textId="77777777"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sidRPr="00A23D6B">
        <w:rPr>
          <w:rFonts w:ascii="宋体" w:eastAsia="宋体"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51C58061" w14:textId="792737C3" w:rsidR="00A23D6B" w:rsidRPr="005F0FEB" w:rsidRDefault="00A23D6B" w:rsidP="00A23D6B">
      <w:pPr>
        <w:adjustRightInd w:val="0"/>
        <w:snapToGrid w:val="0"/>
        <w:spacing w:line="360" w:lineRule="auto"/>
        <w:ind w:firstLineChars="200" w:firstLine="480"/>
        <w:rPr>
          <w:rFonts w:ascii="宋体" w:eastAsia="宋体" w:hAnsi="宋体" w:cs="Arial"/>
          <w:sz w:val="24"/>
          <w:szCs w:val="24"/>
        </w:rPr>
      </w:pPr>
      <w:r w:rsidRPr="00A23D6B">
        <w:rPr>
          <w:rFonts w:ascii="宋体" w:eastAsia="宋体" w:hAnsi="宋体" w:cs="Arial" w:hint="eastAsia"/>
          <w:sz w:val="24"/>
          <w:szCs w:val="24"/>
        </w:rPr>
        <w:t>本基金的会计责任方由基金管理人担任，负责基金净值计算和基金会计核算，就与本基金有关的会计问题，如经相关各方在平等基础上充分讨论后，仍无法达成一致的意见，</w:t>
      </w:r>
      <w:r w:rsidR="00AE07F2" w:rsidRPr="005F0FEB">
        <w:rPr>
          <w:rFonts w:ascii="宋体" w:eastAsia="宋体" w:hAnsi="宋体" w:cs="微软雅黑" w:hint="eastAsia"/>
          <w:sz w:val="24"/>
          <w:szCs w:val="21"/>
        </w:rPr>
        <w:t>基金管理人向基金托管人出具盖章的书面说明后</w:t>
      </w:r>
      <w:r w:rsidR="00AE07F2" w:rsidRPr="005F0FEB">
        <w:rPr>
          <w:rFonts w:ascii="宋体" w:eastAsia="宋体" w:hAnsi="宋体" w:cs="Malgun Gothic Semilight" w:hint="eastAsia"/>
          <w:sz w:val="24"/>
          <w:szCs w:val="21"/>
        </w:rPr>
        <w:t>，</w:t>
      </w:r>
      <w:r w:rsidRPr="00A23D6B">
        <w:rPr>
          <w:rFonts w:ascii="宋体" w:eastAsia="宋体" w:hAnsi="宋体" w:cs="Arial" w:hint="eastAsia"/>
          <w:sz w:val="24"/>
          <w:szCs w:val="24"/>
        </w:rPr>
        <w:t>按照基金管理人对基金净值信息的计算结果对外予以公布。</w:t>
      </w:r>
    </w:p>
    <w:p w14:paraId="43E1727B" w14:textId="77777777" w:rsidR="000B2EA0" w:rsidRPr="005F0FEB" w:rsidRDefault="000B2EA0" w:rsidP="005F0FEB">
      <w:pPr>
        <w:adjustRightInd w:val="0"/>
        <w:snapToGrid w:val="0"/>
        <w:spacing w:line="360" w:lineRule="auto"/>
        <w:ind w:firstLineChars="200" w:firstLine="480"/>
        <w:rPr>
          <w:rFonts w:ascii="宋体" w:eastAsia="宋体" w:hAnsi="宋体" w:cs="Times New Roman"/>
          <w:sz w:val="24"/>
          <w:szCs w:val="24"/>
        </w:rPr>
      </w:pPr>
      <w:r w:rsidRPr="005F0FEB">
        <w:rPr>
          <w:rFonts w:ascii="宋体" w:eastAsia="宋体" w:hAnsi="宋体" w:cs="Times New Roman" w:hint="eastAsia"/>
          <w:sz w:val="24"/>
          <w:szCs w:val="24"/>
        </w:rPr>
        <w:t>（</w:t>
      </w:r>
      <w:r w:rsidRPr="005F0FEB">
        <w:rPr>
          <w:rFonts w:ascii="宋体" w:eastAsia="宋体" w:hAnsi="宋体" w:cs="微软雅黑" w:hint="eastAsia"/>
          <w:sz w:val="24"/>
          <w:szCs w:val="24"/>
        </w:rPr>
        <w:t>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基金份额净值错误的处理方式</w:t>
      </w:r>
    </w:p>
    <w:p w14:paraId="4247FE33" w14:textId="167224B9" w:rsidR="004D573E" w:rsidRPr="001E6084" w:rsidRDefault="004D573E" w:rsidP="004D573E">
      <w:pPr>
        <w:adjustRightInd w:val="0"/>
        <w:snapToGrid w:val="0"/>
        <w:spacing w:line="360" w:lineRule="auto"/>
        <w:ind w:firstLineChars="200" w:firstLine="480"/>
        <w:rPr>
          <w:rFonts w:ascii="宋体" w:eastAsia="宋体" w:hAnsi="宋体" w:cs="Times New Roman"/>
          <w:sz w:val="24"/>
          <w:szCs w:val="24"/>
        </w:rPr>
      </w:pPr>
      <w:r w:rsidRPr="004D573E">
        <w:rPr>
          <w:rFonts w:ascii="宋体" w:eastAsia="宋体" w:hAnsi="宋体" w:cs="Times New Roman" w:hint="eastAsia"/>
          <w:sz w:val="24"/>
          <w:szCs w:val="24"/>
        </w:rPr>
        <w:t>基金管理人和基金托管人将采取必要、适当、合理的措施确保基金资产估值的</w:t>
      </w:r>
      <w:r w:rsidRPr="001E6084">
        <w:rPr>
          <w:rFonts w:ascii="宋体" w:eastAsia="宋体" w:hAnsi="宋体" w:cs="Times New Roman" w:hint="eastAsia"/>
          <w:sz w:val="24"/>
          <w:szCs w:val="24"/>
        </w:rPr>
        <w:t>准确性、及时性。当基金份额净值小数点后</w:t>
      </w:r>
      <w:r w:rsidRPr="001E6084">
        <w:rPr>
          <w:rFonts w:ascii="宋体" w:eastAsia="宋体" w:hAnsi="宋体" w:cs="Times New Roman"/>
          <w:sz w:val="24"/>
          <w:szCs w:val="24"/>
        </w:rPr>
        <w:t>4位以内</w:t>
      </w:r>
      <w:r w:rsidR="00F22413">
        <w:rPr>
          <w:rFonts w:ascii="宋体" w:eastAsia="宋体" w:hAnsi="宋体" w:cs="Times New Roman"/>
          <w:sz w:val="24"/>
          <w:szCs w:val="24"/>
        </w:rPr>
        <w:t>（</w:t>
      </w:r>
      <w:r w:rsidRPr="001E6084">
        <w:rPr>
          <w:rFonts w:ascii="宋体" w:eastAsia="宋体" w:hAnsi="宋体" w:cs="Times New Roman"/>
          <w:sz w:val="24"/>
          <w:szCs w:val="24"/>
        </w:rPr>
        <w:t>含第4位</w:t>
      </w:r>
      <w:r w:rsidR="00F22413">
        <w:rPr>
          <w:rFonts w:ascii="宋体" w:eastAsia="宋体" w:hAnsi="宋体" w:cs="Times New Roman"/>
          <w:sz w:val="24"/>
          <w:szCs w:val="24"/>
        </w:rPr>
        <w:t>）</w:t>
      </w:r>
      <w:r w:rsidRPr="001E6084">
        <w:rPr>
          <w:rFonts w:ascii="宋体" w:eastAsia="宋体" w:hAnsi="宋体" w:cs="Times New Roman"/>
          <w:sz w:val="24"/>
          <w:szCs w:val="24"/>
        </w:rPr>
        <w:t>发生估值错误时，视为基金份额净值错误。</w:t>
      </w:r>
    </w:p>
    <w:p w14:paraId="600B7BF4" w14:textId="4AE69779" w:rsidR="004D573E" w:rsidRPr="001E6084" w:rsidRDefault="001C6768" w:rsidP="004D573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w:t>
      </w:r>
      <w:r w:rsidR="004D573E" w:rsidRPr="001E6084">
        <w:rPr>
          <w:rFonts w:ascii="宋体" w:eastAsia="宋体" w:hAnsi="宋体" w:cs="Times New Roman"/>
          <w:sz w:val="24"/>
          <w:szCs w:val="24"/>
        </w:rPr>
        <w:t>基金份额净值计算出现错误时，基金管理人应当立即予以纠正，通报基金托管人，并采取合理的措施防止损失进一步扩大。</w:t>
      </w:r>
    </w:p>
    <w:p w14:paraId="339F26F8" w14:textId="03F5ED72" w:rsidR="004D573E" w:rsidRPr="001E6084" w:rsidRDefault="001C6768" w:rsidP="004D573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w:t>
      </w:r>
      <w:r w:rsidR="004D573E" w:rsidRPr="001E6084">
        <w:rPr>
          <w:rFonts w:ascii="宋体" w:eastAsia="宋体" w:hAnsi="宋体" w:cs="Times New Roman"/>
          <w:sz w:val="24"/>
          <w:szCs w:val="24"/>
        </w:rPr>
        <w:t>错误偏差达到基金份额净值的0.25%时，基金管理人应当通报基金托管人并报中国证监会备案；错误偏差达到基金份额净值的0.5%时，基金管理人应当公告，通报基金托管人，并报中国证监会备案</w:t>
      </w:r>
      <w:r w:rsidR="00496332" w:rsidRPr="00D62F18">
        <w:rPr>
          <w:rStyle w:val="read"/>
          <w:rFonts w:ascii="宋体" w:eastAsia="宋体" w:hAnsi="宋体" w:hint="eastAsia"/>
          <w:sz w:val="24"/>
          <w:szCs w:val="24"/>
        </w:rPr>
        <w:t>；当发生净值计算错误时，由基金管理人负责处理，由此给基金份额持有人和基金造成损失的，应由基金管理人先行赔付，基金管理人按差错情形，有权向其他当事人追偿</w:t>
      </w:r>
      <w:r w:rsidR="00597D11" w:rsidRPr="00D62F18">
        <w:rPr>
          <w:rStyle w:val="read"/>
          <w:rFonts w:ascii="宋体" w:eastAsia="宋体" w:hAnsi="宋体" w:hint="eastAsia"/>
          <w:sz w:val="24"/>
          <w:szCs w:val="24"/>
        </w:rPr>
        <w:t>。</w:t>
      </w:r>
    </w:p>
    <w:p w14:paraId="7BA6BE13" w14:textId="2860F329" w:rsidR="004D573E" w:rsidRPr="001E6084" w:rsidRDefault="001C6768" w:rsidP="004D573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3.</w:t>
      </w:r>
      <w:r w:rsidR="004D573E" w:rsidRPr="001E6084">
        <w:rPr>
          <w:rFonts w:ascii="宋体" w:eastAsia="宋体" w:hAnsi="宋体" w:cs="Times New Roman"/>
          <w:sz w:val="24"/>
          <w:szCs w:val="24"/>
        </w:rPr>
        <w:t>当基金份额净值计算差错给基金和基金份额持有人造成损失需要进行赔偿时，基金管理人和基金托管人应根据实际情况界定双方承担的责任，经确认后按以下条款进行赔偿：</w:t>
      </w:r>
    </w:p>
    <w:p w14:paraId="46D6D1C4" w14:textId="499A9759" w:rsidR="004D573E" w:rsidRPr="004D573E" w:rsidRDefault="001C6768" w:rsidP="004D573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4D573E" w:rsidRPr="004D573E">
        <w:rPr>
          <w:rFonts w:ascii="宋体" w:eastAsia="宋体" w:hAnsi="宋体" w:cs="Times New Roman" w:hint="eastAsia"/>
          <w:sz w:val="24"/>
          <w:szCs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3A3A3793" w14:textId="193C2C06" w:rsidR="004D573E" w:rsidRPr="004D573E" w:rsidRDefault="001C6768" w:rsidP="004D573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sidR="004D573E" w:rsidRPr="004D573E">
        <w:rPr>
          <w:rFonts w:ascii="宋体" w:eastAsia="宋体" w:hAnsi="宋体" w:cs="Times New Roman" w:hint="eastAsia"/>
          <w:sz w:val="24"/>
          <w:szCs w:val="24"/>
        </w:rPr>
        <w:t>若基金管理人计算的基金份额净值已由基金托管人复核确认后公告，</w:t>
      </w:r>
      <w:r w:rsidR="00496332" w:rsidRPr="00D62F18">
        <w:rPr>
          <w:rFonts w:ascii="宋体" w:eastAsia="宋体" w:hAnsi="宋体" w:hint="eastAsia"/>
          <w:kern w:val="0"/>
          <w:sz w:val="24"/>
        </w:rPr>
        <w:t>而且基金托管人未对计算过程提出疑义或要求基金管理人书面说明，基金份额净值</w:t>
      </w:r>
      <w:r w:rsidR="00496332" w:rsidRPr="00D62F18">
        <w:rPr>
          <w:rFonts w:ascii="宋体" w:eastAsia="宋体" w:hAnsi="宋体" w:hint="eastAsia"/>
          <w:kern w:val="0"/>
          <w:sz w:val="24"/>
        </w:rPr>
        <w:lastRenderedPageBreak/>
        <w:t>出错且造成</w:t>
      </w:r>
      <w:r w:rsidR="004D573E" w:rsidRPr="00C975BC">
        <w:rPr>
          <w:rFonts w:ascii="宋体" w:eastAsia="宋体" w:hAnsi="宋体" w:cs="Times New Roman" w:hint="eastAsia"/>
          <w:sz w:val="24"/>
          <w:szCs w:val="24"/>
        </w:rPr>
        <w:t>基金份额持有人</w:t>
      </w:r>
      <w:r w:rsidR="004D573E" w:rsidRPr="004D573E">
        <w:rPr>
          <w:rFonts w:ascii="宋体" w:eastAsia="宋体" w:hAnsi="宋体" w:cs="Times New Roman" w:hint="eastAsia"/>
          <w:sz w:val="24"/>
          <w:szCs w:val="24"/>
        </w:rPr>
        <w:t>损失的，应根据法律法规的规定对投资者或基金支付赔偿金。就实际向投资者或基金支付的赔偿</w:t>
      </w:r>
      <w:r w:rsidR="004D573E" w:rsidRPr="00C975BC">
        <w:rPr>
          <w:rFonts w:ascii="宋体" w:eastAsia="宋体" w:hAnsi="宋体" w:cs="Times New Roman" w:hint="eastAsia"/>
          <w:sz w:val="24"/>
          <w:szCs w:val="24"/>
        </w:rPr>
        <w:t>金额，基金管理人与基金托管人按照</w:t>
      </w:r>
      <w:r w:rsidR="00496332" w:rsidRPr="00D62F18">
        <w:rPr>
          <w:rFonts w:ascii="宋体" w:eastAsia="宋体" w:hAnsi="宋体" w:hint="eastAsia"/>
          <w:kern w:val="0"/>
          <w:sz w:val="24"/>
        </w:rPr>
        <w:t>管理费和托管费的比例</w:t>
      </w:r>
      <w:r w:rsidR="004D573E" w:rsidRPr="00C975BC">
        <w:rPr>
          <w:rFonts w:ascii="宋体" w:eastAsia="宋体" w:hAnsi="宋体" w:cs="Times New Roman" w:hint="eastAsia"/>
          <w:sz w:val="24"/>
          <w:szCs w:val="24"/>
        </w:rPr>
        <w:t>各自承担相应的责任。</w:t>
      </w:r>
    </w:p>
    <w:p w14:paraId="6672E767" w14:textId="076F9E36" w:rsidR="004D573E" w:rsidRPr="004D573E" w:rsidRDefault="001C6768" w:rsidP="004D573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sidR="004D573E" w:rsidRPr="004D573E">
        <w:rPr>
          <w:rFonts w:ascii="宋体" w:eastAsia="宋体" w:hAnsi="宋体" w:cs="Times New Roman" w:hint="eastAsia"/>
          <w:sz w:val="24"/>
          <w:szCs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12454ED" w14:textId="28FD8C66" w:rsidR="004D573E" w:rsidRPr="004D573E" w:rsidRDefault="001C6768" w:rsidP="004D573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sidR="004D573E" w:rsidRPr="004D573E">
        <w:rPr>
          <w:rFonts w:ascii="宋体" w:eastAsia="宋体" w:hAnsi="宋体" w:cs="Times New Roman" w:hint="eastAsia"/>
          <w:sz w:val="24"/>
          <w:szCs w:val="24"/>
        </w:rPr>
        <w:t>由</w:t>
      </w:r>
      <w:r w:rsidR="004D573E" w:rsidRPr="00DE2825">
        <w:rPr>
          <w:rFonts w:ascii="宋体" w:eastAsia="宋体" w:hAnsi="宋体" w:cs="Times New Roman" w:hint="eastAsia"/>
          <w:sz w:val="24"/>
          <w:szCs w:val="24"/>
        </w:rPr>
        <w:t>于</w:t>
      </w:r>
      <w:r w:rsidR="00E02FFF" w:rsidRPr="005F139A">
        <w:rPr>
          <w:rFonts w:ascii="宋体" w:eastAsia="宋体" w:hAnsi="宋体" w:cs="Times New Roman" w:hint="eastAsia"/>
          <w:sz w:val="24"/>
          <w:szCs w:val="24"/>
        </w:rPr>
        <w:t>基金管理人</w:t>
      </w:r>
      <w:r w:rsidR="004D573E" w:rsidRPr="00DE2825">
        <w:rPr>
          <w:rFonts w:ascii="宋体" w:eastAsia="宋体" w:hAnsi="宋体" w:cs="Times New Roman" w:hint="eastAsia"/>
          <w:sz w:val="24"/>
          <w:szCs w:val="24"/>
        </w:rPr>
        <w:t>提供的信息错误（包括但不限于基金申购或赎回金额等），进而导致基金份额净值计算错误而引起的基金份额持有人和基金财产的损失，由</w:t>
      </w:r>
      <w:r w:rsidR="00E02FFF" w:rsidRPr="00DE2825">
        <w:rPr>
          <w:rFonts w:ascii="宋体" w:eastAsia="宋体" w:hAnsi="宋体" w:cs="Times New Roman" w:hint="eastAsia"/>
          <w:sz w:val="24"/>
          <w:szCs w:val="24"/>
        </w:rPr>
        <w:t>基金管理人</w:t>
      </w:r>
      <w:r w:rsidR="004D573E" w:rsidRPr="00DE2825">
        <w:rPr>
          <w:rFonts w:ascii="宋体" w:eastAsia="宋体" w:hAnsi="宋体" w:cs="Times New Roman" w:hint="eastAsia"/>
          <w:sz w:val="24"/>
          <w:szCs w:val="24"/>
        </w:rPr>
        <w:t>负责赔付。</w:t>
      </w:r>
    </w:p>
    <w:p w14:paraId="49DAE143" w14:textId="4070DFDC" w:rsidR="004D573E" w:rsidRPr="004D573E" w:rsidRDefault="001C6768" w:rsidP="004D573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w:t>
      </w:r>
      <w:r w:rsidR="004D573E" w:rsidRPr="004D573E">
        <w:rPr>
          <w:rFonts w:ascii="宋体" w:eastAsia="宋体" w:hAnsi="宋体" w:cs="Times New Roman"/>
          <w:sz w:val="24"/>
          <w:szCs w:val="24"/>
        </w:rPr>
        <w:t>前述内容如法律法规或监管机关另有规定的，从其规定处理。</w:t>
      </w:r>
    </w:p>
    <w:p w14:paraId="6D00A705" w14:textId="3123F384" w:rsidR="004D573E" w:rsidRPr="004D573E" w:rsidRDefault="00874D43" w:rsidP="004D573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5.</w:t>
      </w:r>
      <w:r w:rsidR="004D573E" w:rsidRPr="004D573E">
        <w:rPr>
          <w:rFonts w:ascii="宋体" w:eastAsia="宋体" w:hAnsi="宋体" w:cs="Times New Roman"/>
          <w:sz w:val="24"/>
          <w:szCs w:val="24"/>
        </w:rPr>
        <w:t>特殊情况的处理</w:t>
      </w:r>
    </w:p>
    <w:p w14:paraId="4D14694B" w14:textId="000CE36F" w:rsidR="004D573E" w:rsidRPr="004D573E" w:rsidRDefault="004D573E" w:rsidP="004D573E">
      <w:pPr>
        <w:adjustRightInd w:val="0"/>
        <w:snapToGrid w:val="0"/>
        <w:spacing w:line="360" w:lineRule="auto"/>
        <w:ind w:firstLineChars="200" w:firstLine="480"/>
        <w:rPr>
          <w:rFonts w:ascii="宋体" w:eastAsia="宋体" w:hAnsi="宋体" w:cs="Times New Roman"/>
          <w:sz w:val="24"/>
          <w:szCs w:val="24"/>
        </w:rPr>
      </w:pPr>
      <w:r w:rsidRPr="004D573E">
        <w:rPr>
          <w:rFonts w:ascii="宋体" w:eastAsia="宋体" w:hAnsi="宋体" w:cs="Times New Roman" w:hint="eastAsia"/>
          <w:sz w:val="24"/>
          <w:szCs w:val="24"/>
        </w:rPr>
        <w:t>（</w:t>
      </w:r>
      <w:r w:rsidRPr="004D573E">
        <w:rPr>
          <w:rFonts w:ascii="宋体" w:eastAsia="宋体" w:hAnsi="宋体" w:cs="Times New Roman"/>
          <w:sz w:val="24"/>
          <w:szCs w:val="24"/>
        </w:rPr>
        <w:t>1</w:t>
      </w:r>
      <w:r w:rsidR="00141F4A">
        <w:rPr>
          <w:rFonts w:ascii="宋体" w:eastAsia="宋体" w:hAnsi="宋体" w:cs="Times New Roman"/>
          <w:sz w:val="24"/>
          <w:szCs w:val="24"/>
        </w:rPr>
        <w:t>）基金管理人或基金托管人按</w:t>
      </w:r>
      <w:r w:rsidRPr="004D573E">
        <w:rPr>
          <w:rFonts w:ascii="宋体" w:eastAsia="宋体" w:hAnsi="宋体" w:cs="Times New Roman"/>
          <w:sz w:val="24"/>
          <w:szCs w:val="24"/>
        </w:rPr>
        <w:t>基金合同约定的估值方法进行估值时，所造成的误差不作为基金资产估值错误处理。</w:t>
      </w:r>
    </w:p>
    <w:p w14:paraId="216FD78F" w14:textId="0EF91CEA" w:rsidR="00247B28" w:rsidRDefault="004D573E" w:rsidP="00874D43">
      <w:pPr>
        <w:adjustRightInd w:val="0"/>
        <w:snapToGrid w:val="0"/>
        <w:spacing w:line="360" w:lineRule="auto"/>
        <w:ind w:firstLineChars="200" w:firstLine="480"/>
        <w:rPr>
          <w:rFonts w:ascii="宋体" w:eastAsia="宋体" w:hAnsi="宋体" w:cs="Times New Roman"/>
          <w:sz w:val="24"/>
          <w:szCs w:val="24"/>
        </w:rPr>
      </w:pPr>
      <w:r w:rsidRPr="004D573E">
        <w:rPr>
          <w:rFonts w:ascii="宋体" w:eastAsia="宋体" w:hAnsi="宋体" w:cs="Times New Roman" w:hint="eastAsia"/>
          <w:sz w:val="24"/>
          <w:szCs w:val="24"/>
        </w:rPr>
        <w:t>（</w:t>
      </w:r>
      <w:r w:rsidRPr="004D573E">
        <w:rPr>
          <w:rFonts w:ascii="宋体" w:eastAsia="宋体" w:hAnsi="宋体" w:cs="Times New Roman"/>
          <w:sz w:val="24"/>
          <w:szCs w:val="24"/>
        </w:rPr>
        <w:t>2）由于不可抗力，或证券交易所、期货交易所、指数编制机构、第三方估值</w:t>
      </w:r>
      <w:r w:rsidR="00A31048">
        <w:rPr>
          <w:rFonts w:ascii="宋体" w:eastAsia="宋体" w:hAnsi="宋体" w:cs="Times New Roman" w:hint="eastAsia"/>
          <w:sz w:val="24"/>
          <w:szCs w:val="24"/>
        </w:rPr>
        <w:t>基准服务</w:t>
      </w:r>
      <w:r w:rsidRPr="004D573E">
        <w:rPr>
          <w:rFonts w:ascii="宋体" w:eastAsia="宋体" w:hAnsi="宋体" w:cs="Times New Roman"/>
          <w:sz w:val="24"/>
          <w:szCs w:val="24"/>
        </w:rPr>
        <w:t>机构、证券经纪商或登记结算公司发送的数据错误，或国家会计政策变更、市场规则变更等非基金管理人或基金托管人原因，基金管理人和基金托管人虽然已经采取必要、适当、合理的措施进行检查，仍未能发现错误的，由此造成的基金资产估值错误，基金管理人和基金托管人免除赔偿责任。但基金管理人、基金托管人应当积极采取必要的措施减轻或消除由此造成的影响。</w:t>
      </w:r>
    </w:p>
    <w:p w14:paraId="67D11EB7" w14:textId="46A25F1C" w:rsidR="000B2EA0" w:rsidRPr="00874D43" w:rsidRDefault="000B2EA0" w:rsidP="00874D43">
      <w:pPr>
        <w:adjustRightInd w:val="0"/>
        <w:snapToGrid w:val="0"/>
        <w:spacing w:line="360" w:lineRule="auto"/>
        <w:ind w:firstLineChars="200" w:firstLine="480"/>
        <w:rPr>
          <w:rFonts w:ascii="宋体" w:eastAsia="宋体" w:hAnsi="宋体" w:cs="Times New Roman"/>
          <w:sz w:val="24"/>
          <w:szCs w:val="24"/>
        </w:rPr>
      </w:pPr>
      <w:r w:rsidRPr="00874D43">
        <w:rPr>
          <w:rFonts w:ascii="宋体" w:eastAsia="宋体" w:hAnsi="宋体" w:cs="Times New Roman" w:hint="eastAsia"/>
          <w:sz w:val="24"/>
          <w:szCs w:val="24"/>
        </w:rPr>
        <w:t>（四）暂停估值的情形</w:t>
      </w:r>
    </w:p>
    <w:p w14:paraId="1E2E2C45" w14:textId="01D5E472" w:rsidR="00247B28" w:rsidRPr="00874D43" w:rsidRDefault="00874D43" w:rsidP="00874D4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w:t>
      </w:r>
      <w:r w:rsidR="00247B28" w:rsidRPr="00874D43">
        <w:rPr>
          <w:rFonts w:ascii="宋体" w:eastAsia="宋体" w:hAnsi="宋体" w:cs="Times New Roman"/>
          <w:sz w:val="24"/>
          <w:szCs w:val="24"/>
        </w:rPr>
        <w:t>基金投资所涉及的证券、期货交易市场或外汇市场遇法定节假日或因其他原因暂停营业时；</w:t>
      </w:r>
    </w:p>
    <w:p w14:paraId="6C65197F" w14:textId="2DCE0AB4" w:rsidR="00247B28" w:rsidRPr="00874D43" w:rsidRDefault="00874D43" w:rsidP="00874D4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w:t>
      </w:r>
      <w:r w:rsidR="00247B28" w:rsidRPr="00874D43">
        <w:rPr>
          <w:rFonts w:ascii="宋体" w:eastAsia="宋体" w:hAnsi="宋体" w:cs="Times New Roman"/>
          <w:sz w:val="24"/>
          <w:szCs w:val="24"/>
        </w:rPr>
        <w:t>因不可抗力致使基金管理人、基金托管人无法准确评估基金资产价值时；</w:t>
      </w:r>
    </w:p>
    <w:p w14:paraId="7D901372" w14:textId="596189F1" w:rsidR="00247B28" w:rsidRPr="00874D43" w:rsidRDefault="00874D43" w:rsidP="00874D4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3.</w:t>
      </w:r>
      <w:r w:rsidR="00247B28" w:rsidRPr="00874D43">
        <w:rPr>
          <w:rFonts w:ascii="宋体" w:eastAsia="宋体" w:hAnsi="宋体" w:cs="Times New Roman"/>
          <w:sz w:val="24"/>
          <w:szCs w:val="24"/>
        </w:rPr>
        <w:t>当前一估值日基金资产净值 50%以上的资产出现无可参考的活跃市场价格且采用估值技术仍导致公允价值存在重大不确定性时，经与基金托管人协商确认后，基金管理人应当暂停估值；</w:t>
      </w:r>
    </w:p>
    <w:p w14:paraId="51EDC581" w14:textId="56FF60C6" w:rsidR="00247B28" w:rsidRPr="00874D43" w:rsidRDefault="00874D43" w:rsidP="00874D4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4.</w:t>
      </w:r>
      <w:r w:rsidR="00247B28" w:rsidRPr="00874D43">
        <w:rPr>
          <w:rFonts w:ascii="宋体" w:eastAsia="宋体" w:hAnsi="宋体" w:cs="Times New Roman"/>
          <w:sz w:val="24"/>
          <w:szCs w:val="24"/>
        </w:rPr>
        <w:t>法律法规规定、中国证监会和基金合同认定的其它情形。</w:t>
      </w:r>
    </w:p>
    <w:p w14:paraId="2B7E3A6B" w14:textId="77777777" w:rsidR="000B2EA0" w:rsidRPr="00874D43" w:rsidRDefault="000B2EA0" w:rsidP="00874D43">
      <w:pPr>
        <w:adjustRightInd w:val="0"/>
        <w:snapToGrid w:val="0"/>
        <w:spacing w:line="360" w:lineRule="auto"/>
        <w:ind w:firstLineChars="200" w:firstLine="480"/>
        <w:rPr>
          <w:rFonts w:ascii="宋体" w:eastAsia="宋体" w:hAnsi="宋体" w:cs="Times New Roman"/>
          <w:sz w:val="24"/>
          <w:szCs w:val="24"/>
        </w:rPr>
      </w:pPr>
      <w:r w:rsidRPr="00874D43">
        <w:rPr>
          <w:rFonts w:ascii="宋体" w:eastAsia="宋体" w:hAnsi="宋体" w:cs="Times New Roman" w:hint="eastAsia"/>
          <w:sz w:val="24"/>
          <w:szCs w:val="24"/>
        </w:rPr>
        <w:t>（五）基金会计制度</w:t>
      </w:r>
    </w:p>
    <w:p w14:paraId="2493E910"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按国家有关部门规定的会计制度执行</w:t>
      </w:r>
      <w:r w:rsidRPr="005F0FEB">
        <w:rPr>
          <w:rFonts w:ascii="宋体" w:eastAsia="宋体" w:hAnsi="宋体" w:cs="Malgun Gothic Semilight" w:hint="eastAsia"/>
          <w:sz w:val="24"/>
          <w:szCs w:val="24"/>
        </w:rPr>
        <w:t>。</w:t>
      </w:r>
    </w:p>
    <w:p w14:paraId="5960BFE6" w14:textId="77777777" w:rsidR="000B2EA0" w:rsidRPr="00874D43" w:rsidRDefault="000B2EA0" w:rsidP="00874D43">
      <w:pPr>
        <w:adjustRightInd w:val="0"/>
        <w:snapToGrid w:val="0"/>
        <w:spacing w:line="360" w:lineRule="auto"/>
        <w:ind w:firstLineChars="200" w:firstLine="480"/>
        <w:rPr>
          <w:rFonts w:ascii="宋体" w:eastAsia="宋体" w:hAnsi="宋体" w:cs="Times New Roman"/>
          <w:sz w:val="24"/>
          <w:szCs w:val="24"/>
        </w:rPr>
      </w:pPr>
      <w:r w:rsidRPr="00874D43">
        <w:rPr>
          <w:rFonts w:ascii="宋体" w:eastAsia="宋体" w:hAnsi="宋体" w:cs="Times New Roman" w:hint="eastAsia"/>
          <w:sz w:val="24"/>
          <w:szCs w:val="24"/>
        </w:rPr>
        <w:lastRenderedPageBreak/>
        <w:t>（六）基金账册的建立</w:t>
      </w:r>
    </w:p>
    <w:p w14:paraId="6FAEBBC6" w14:textId="161212A0"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基金管理人进行基金会计核算并编制基金财务会计报告</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w:t>
      </w:r>
      <w:r w:rsidR="00F77A70" w:rsidRPr="0029289B">
        <w:rPr>
          <w:rFonts w:ascii="宋体" w:eastAsia="宋体" w:hAnsi="宋体" w:cs="微软雅黑" w:hint="eastAsia"/>
          <w:sz w:val="24"/>
          <w:szCs w:val="24"/>
        </w:rPr>
        <w:t>、基金托管人分别</w:t>
      </w:r>
      <w:r w:rsidRPr="005F0FEB">
        <w:rPr>
          <w:rFonts w:ascii="宋体" w:eastAsia="宋体" w:hAnsi="宋体" w:cs="微软雅黑" w:hint="eastAsia"/>
          <w:sz w:val="24"/>
          <w:szCs w:val="24"/>
        </w:rPr>
        <w:t>独立地设置</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记录和保管本基金的全套账册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若基金管理人和基金托管人对会计处理方法存在分歧</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应以基金管理人的处理方法为准</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若当日核对不符</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暂时无法查找到错账的原因而影响到基金净值信息的计算和公告的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以基金管理人的账册为准</w:t>
      </w:r>
      <w:r w:rsidRPr="005F0FEB">
        <w:rPr>
          <w:rFonts w:ascii="宋体" w:eastAsia="宋体" w:hAnsi="宋体" w:cs="Malgun Gothic Semilight" w:hint="eastAsia"/>
          <w:sz w:val="24"/>
          <w:szCs w:val="24"/>
        </w:rPr>
        <w:t>。</w:t>
      </w:r>
    </w:p>
    <w:p w14:paraId="1D667B97" w14:textId="77777777" w:rsidR="000B2EA0" w:rsidRPr="00874D43" w:rsidRDefault="000B2EA0" w:rsidP="00874D43">
      <w:pPr>
        <w:adjustRightInd w:val="0"/>
        <w:snapToGrid w:val="0"/>
        <w:spacing w:line="360" w:lineRule="auto"/>
        <w:ind w:firstLineChars="200" w:firstLine="480"/>
        <w:rPr>
          <w:rFonts w:ascii="宋体" w:eastAsia="宋体" w:hAnsi="宋体" w:cs="Times New Roman"/>
          <w:sz w:val="24"/>
          <w:szCs w:val="24"/>
        </w:rPr>
      </w:pPr>
      <w:r w:rsidRPr="00874D43">
        <w:rPr>
          <w:rFonts w:ascii="宋体" w:eastAsia="宋体" w:hAnsi="宋体" w:cs="Times New Roman" w:hint="eastAsia"/>
          <w:sz w:val="24"/>
          <w:szCs w:val="24"/>
        </w:rPr>
        <w:t>（七）基金财务报表与报告的编制和复核</w:t>
      </w:r>
    </w:p>
    <w:p w14:paraId="7FA00F9E"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财务报表的编制</w:t>
      </w:r>
    </w:p>
    <w:p w14:paraId="3A841058"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基金财务报表由基金管理人编制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基金托管人复核</w:t>
      </w:r>
      <w:r w:rsidRPr="005F0FEB">
        <w:rPr>
          <w:rFonts w:ascii="宋体" w:eastAsia="宋体" w:hAnsi="宋体" w:cs="Malgun Gothic Semilight" w:hint="eastAsia"/>
          <w:sz w:val="24"/>
          <w:szCs w:val="24"/>
        </w:rPr>
        <w:t>。</w:t>
      </w:r>
    </w:p>
    <w:p w14:paraId="7773C1D4"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报表复核</w:t>
      </w:r>
    </w:p>
    <w:p w14:paraId="2EDFD542"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基金托管人在收到基金管理人编制的基金财务报表后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进行独立的复核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核对不符时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应及时通知基金管理人共同查出原因</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进行调整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直至双方数据完全一致</w:t>
      </w:r>
      <w:r w:rsidRPr="005F0FEB">
        <w:rPr>
          <w:rFonts w:ascii="宋体" w:eastAsia="宋体" w:hAnsi="宋体" w:cs="Malgun Gothic Semilight" w:hint="eastAsia"/>
          <w:sz w:val="24"/>
          <w:szCs w:val="24"/>
        </w:rPr>
        <w:t>。</w:t>
      </w:r>
    </w:p>
    <w:p w14:paraId="5C05068A"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3.</w:t>
      </w:r>
      <w:r w:rsidRPr="005F0FEB">
        <w:rPr>
          <w:rFonts w:ascii="宋体" w:eastAsia="宋体" w:hAnsi="宋体" w:cs="微软雅黑" w:hint="eastAsia"/>
          <w:sz w:val="24"/>
          <w:szCs w:val="24"/>
        </w:rPr>
        <w:t>财务报表的编制与复核时间安排</w:t>
      </w:r>
    </w:p>
    <w:p w14:paraId="47D8B380" w14:textId="4036D1EC" w:rsidR="000B2EA0" w:rsidRPr="005F0FEB" w:rsidRDefault="0061308C"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1</w:t>
      </w:r>
      <w:r>
        <w:rPr>
          <w:rFonts w:ascii="宋体" w:eastAsia="宋体" w:hAnsi="宋体" w:cs="Arial" w:hint="eastAsia"/>
          <w:sz w:val="24"/>
          <w:szCs w:val="24"/>
        </w:rPr>
        <w:t>）</w:t>
      </w:r>
      <w:r w:rsidR="000B2EA0" w:rsidRPr="005F0FEB">
        <w:rPr>
          <w:rFonts w:ascii="宋体" w:eastAsia="宋体" w:hAnsi="宋体" w:cs="微软雅黑" w:hint="eastAsia"/>
          <w:sz w:val="24"/>
          <w:szCs w:val="24"/>
        </w:rPr>
        <w:t>报表的编制</w:t>
      </w:r>
    </w:p>
    <w:p w14:paraId="5F6B0765"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基金管理人应当在每月结束后</w:t>
      </w:r>
      <w:r w:rsidRPr="005F0FEB">
        <w:rPr>
          <w:rFonts w:ascii="宋体" w:eastAsia="宋体" w:hAnsi="宋体" w:cs="Arial" w:hint="eastAsia"/>
          <w:sz w:val="24"/>
          <w:szCs w:val="24"/>
        </w:rPr>
        <w:t>5</w:t>
      </w:r>
      <w:r w:rsidRPr="005F0FEB">
        <w:rPr>
          <w:rFonts w:ascii="宋体" w:eastAsia="宋体" w:hAnsi="宋体" w:cs="微软雅黑" w:hint="eastAsia"/>
          <w:sz w:val="24"/>
          <w:szCs w:val="24"/>
        </w:rPr>
        <w:t>个工作日内完成月度报表的编制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在每个季度结束之日起</w:t>
      </w:r>
      <w:r w:rsidRPr="005F0FEB">
        <w:rPr>
          <w:rFonts w:ascii="宋体" w:eastAsia="宋体" w:hAnsi="宋体" w:cs="Arial" w:hint="eastAsia"/>
          <w:sz w:val="24"/>
          <w:szCs w:val="24"/>
        </w:rPr>
        <w:t>15</w:t>
      </w:r>
      <w:r w:rsidRPr="005F0FEB">
        <w:rPr>
          <w:rFonts w:ascii="宋体" w:eastAsia="宋体" w:hAnsi="宋体" w:cs="微软雅黑" w:hint="eastAsia"/>
          <w:sz w:val="24"/>
          <w:szCs w:val="24"/>
        </w:rPr>
        <w:t>个工作日内完成基金季度报告的编制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在上半年结束之日起</w:t>
      </w:r>
      <w:r w:rsidRPr="005F0FEB">
        <w:rPr>
          <w:rFonts w:ascii="宋体" w:eastAsia="宋体" w:hAnsi="宋体" w:cs="Arial" w:hint="eastAsia"/>
          <w:sz w:val="24"/>
          <w:szCs w:val="24"/>
        </w:rPr>
        <w:t>2</w:t>
      </w:r>
      <w:r w:rsidRPr="005F0FEB">
        <w:rPr>
          <w:rFonts w:ascii="宋体" w:eastAsia="宋体" w:hAnsi="宋体" w:cs="微软雅黑" w:hint="eastAsia"/>
          <w:sz w:val="24"/>
          <w:szCs w:val="24"/>
        </w:rPr>
        <w:t>个月内完成基金中期报告的编制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在每年结束之日起</w:t>
      </w:r>
      <w:r w:rsidRPr="005F0FEB">
        <w:rPr>
          <w:rFonts w:ascii="宋体" w:eastAsia="宋体" w:hAnsi="宋体" w:cs="Arial" w:hint="eastAsia"/>
          <w:sz w:val="24"/>
          <w:szCs w:val="24"/>
        </w:rPr>
        <w:t>3</w:t>
      </w:r>
      <w:r w:rsidRPr="005F0FEB">
        <w:rPr>
          <w:rFonts w:ascii="宋体" w:eastAsia="宋体" w:hAnsi="宋体" w:cs="微软雅黑" w:hint="eastAsia"/>
          <w:sz w:val="24"/>
          <w:szCs w:val="24"/>
        </w:rPr>
        <w:t>个月内完成基金年度报告的编制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基金年度报告的财务会计报告应当经过符合</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证券法</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规定的会计师事务所审计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生效不足两个月的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基金管理人可以不编制当期季度报告</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中期报告或者年度报告</w:t>
      </w:r>
      <w:r w:rsidRPr="005F0FEB">
        <w:rPr>
          <w:rFonts w:ascii="宋体" w:eastAsia="宋体" w:hAnsi="宋体" w:cs="Malgun Gothic Semilight" w:hint="eastAsia"/>
          <w:sz w:val="24"/>
          <w:szCs w:val="24"/>
        </w:rPr>
        <w:t>。</w:t>
      </w:r>
    </w:p>
    <w:p w14:paraId="28079BFD" w14:textId="75E0104E" w:rsidR="000B2EA0" w:rsidRPr="005F0FEB" w:rsidRDefault="0061308C"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2</w:t>
      </w:r>
      <w:r w:rsidR="00087EB9">
        <w:rPr>
          <w:rFonts w:ascii="宋体" w:eastAsia="宋体" w:hAnsi="宋体" w:cs="Arial" w:hint="eastAsia"/>
          <w:sz w:val="24"/>
          <w:szCs w:val="24"/>
        </w:rPr>
        <w:t>）</w:t>
      </w:r>
      <w:r w:rsidR="000B2EA0" w:rsidRPr="005F0FEB">
        <w:rPr>
          <w:rFonts w:ascii="宋体" w:eastAsia="宋体" w:hAnsi="宋体" w:cs="微软雅黑" w:hint="eastAsia"/>
          <w:sz w:val="24"/>
          <w:szCs w:val="24"/>
        </w:rPr>
        <w:t>报表的复核</w:t>
      </w:r>
    </w:p>
    <w:p w14:paraId="46F7FAC6"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基金管理人应及时完成报表编制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将有关报表提供基金托管人复核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基金托管人在复核过程中</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发现双方的报表存在不符时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基金管理人和基金托管人应共同查明原因</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进行调整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调整以国家有关规定为准</w:t>
      </w:r>
      <w:r w:rsidRPr="005F0FEB">
        <w:rPr>
          <w:rFonts w:ascii="宋体" w:eastAsia="宋体" w:hAnsi="宋体" w:cs="Malgun Gothic Semilight" w:hint="eastAsia"/>
          <w:sz w:val="24"/>
          <w:szCs w:val="24"/>
        </w:rPr>
        <w:t>。</w:t>
      </w:r>
    </w:p>
    <w:p w14:paraId="325C4ACF"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基金管理人应留足充分的时间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便于基金托管人复核相关报表及报告</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如果基金管理人与基金托管人不能于应当发布公告之日之前就相关报表达成一致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基金管理人按照其编制的报表对外发布公告</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基金托管人有权就相关情况报中国证监会备案</w:t>
      </w:r>
      <w:r w:rsidRPr="005F0FEB">
        <w:rPr>
          <w:rFonts w:ascii="宋体" w:eastAsia="宋体" w:hAnsi="宋体" w:cs="Malgun Gothic Semilight" w:hint="eastAsia"/>
          <w:sz w:val="24"/>
          <w:szCs w:val="24"/>
        </w:rPr>
        <w:t>。</w:t>
      </w:r>
    </w:p>
    <w:p w14:paraId="1B013457" w14:textId="77777777" w:rsidR="00280103" w:rsidRPr="00D62F18" w:rsidRDefault="00280103" w:rsidP="00D62F18">
      <w:pPr>
        <w:pStyle w:val="a0"/>
        <w:adjustRightInd w:val="0"/>
        <w:snapToGrid w:val="0"/>
        <w:spacing w:line="360" w:lineRule="auto"/>
        <w:ind w:firstLine="480"/>
        <w:rPr>
          <w:rFonts w:ascii="宋体" w:hAnsi="宋体" w:cs="微软雅黑"/>
          <w:sz w:val="24"/>
        </w:rPr>
      </w:pPr>
      <w:r w:rsidRPr="00D62F18">
        <w:rPr>
          <w:rFonts w:ascii="宋体" w:hAnsi="宋体" w:cs="微软雅黑" w:hint="eastAsia"/>
          <w:sz w:val="24"/>
        </w:rPr>
        <w:t>（八）基金管理人应在编制季度报告、中期报告或者年度报告之前及时向基金托管人提供基金业绩比较基准的基础数据和编制结果。</w:t>
      </w:r>
    </w:p>
    <w:p w14:paraId="4F59A75E"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87" w:name="_Toc124325893"/>
      <w:r w:rsidRPr="005F0FEB">
        <w:rPr>
          <w:rFonts w:ascii="宋体" w:eastAsia="宋体" w:hAnsi="宋体" w:cs="微软雅黑" w:hint="eastAsia"/>
          <w:b/>
          <w:sz w:val="30"/>
          <w:szCs w:val="20"/>
        </w:rPr>
        <w:lastRenderedPageBreak/>
        <w:t>九</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基金收益分配</w:t>
      </w:r>
      <w:bookmarkEnd w:id="87"/>
    </w:p>
    <w:p w14:paraId="3D76AEB2"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基金收益分配是指按规定将基金的可分配收益按基金份额进行比例分配</w:t>
      </w:r>
      <w:r w:rsidRPr="005F0FEB">
        <w:rPr>
          <w:rFonts w:ascii="宋体" w:eastAsia="宋体" w:hAnsi="宋体" w:cs="Malgun Gothic Semilight" w:hint="eastAsia"/>
          <w:sz w:val="24"/>
          <w:szCs w:val="24"/>
        </w:rPr>
        <w:t>。</w:t>
      </w:r>
    </w:p>
    <w:p w14:paraId="0D18AB93" w14:textId="77777777" w:rsidR="000B2EA0" w:rsidRPr="005F0FEB" w:rsidRDefault="000B2EA0" w:rsidP="00F7191F">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F7191F">
        <w:rPr>
          <w:rFonts w:ascii="宋体" w:eastAsia="宋体" w:hAnsi="宋体" w:cs="Arial" w:hint="eastAsia"/>
          <w:sz w:val="24"/>
          <w:szCs w:val="24"/>
        </w:rPr>
        <w:t>一）基金收益分配的原则</w:t>
      </w:r>
    </w:p>
    <w:p w14:paraId="067ACFC4"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基金收益分配应遵循下列原则</w:t>
      </w:r>
      <w:r w:rsidRPr="005F0FEB">
        <w:rPr>
          <w:rFonts w:ascii="宋体" w:eastAsia="宋体" w:hAnsi="宋体" w:cs="Malgun Gothic Semilight" w:hint="eastAsia"/>
          <w:sz w:val="24"/>
          <w:szCs w:val="24"/>
        </w:rPr>
        <w:t>：</w:t>
      </w:r>
    </w:p>
    <w:p w14:paraId="30814FDF" w14:textId="2FDE7407" w:rsidR="000B2EA0" w:rsidRPr="0023588B" w:rsidRDefault="000B2EA0" w:rsidP="0023588B">
      <w:pPr>
        <w:adjustRightInd w:val="0"/>
        <w:snapToGrid w:val="0"/>
        <w:spacing w:line="360" w:lineRule="auto"/>
        <w:ind w:firstLineChars="200" w:firstLine="480"/>
        <w:rPr>
          <w:rFonts w:ascii="宋体" w:eastAsia="宋体" w:hAnsi="宋体" w:cs="微软雅黑"/>
          <w:sz w:val="24"/>
          <w:szCs w:val="24"/>
        </w:rPr>
      </w:pPr>
      <w:r w:rsidRPr="0023588B">
        <w:rPr>
          <w:rFonts w:ascii="宋体" w:eastAsia="宋体" w:hAnsi="宋体" w:cs="微软雅黑" w:hint="eastAsia"/>
          <w:sz w:val="24"/>
          <w:szCs w:val="24"/>
        </w:rPr>
        <w:t>1.</w:t>
      </w:r>
      <w:r w:rsidRPr="005F0FEB">
        <w:rPr>
          <w:rFonts w:ascii="宋体" w:eastAsia="宋体" w:hAnsi="宋体" w:cs="微软雅黑" w:hint="eastAsia"/>
          <w:sz w:val="24"/>
          <w:szCs w:val="24"/>
        </w:rPr>
        <w:t>每</w:t>
      </w:r>
      <w:r w:rsidR="0041479C">
        <w:rPr>
          <w:rFonts w:ascii="宋体" w:eastAsia="宋体" w:hAnsi="宋体" w:cs="微软雅黑" w:hint="eastAsia"/>
          <w:sz w:val="24"/>
          <w:szCs w:val="24"/>
        </w:rPr>
        <w:t>份</w:t>
      </w:r>
      <w:r w:rsidRPr="005F0FEB">
        <w:rPr>
          <w:rFonts w:ascii="宋体" w:eastAsia="宋体" w:hAnsi="宋体" w:cs="微软雅黑" w:hint="eastAsia"/>
          <w:sz w:val="24"/>
          <w:szCs w:val="24"/>
        </w:rPr>
        <w:t>基金份额享有同等分配权</w:t>
      </w:r>
      <w:r w:rsidRPr="0023588B">
        <w:rPr>
          <w:rFonts w:ascii="宋体" w:eastAsia="宋体" w:hAnsi="宋体" w:cs="微软雅黑" w:hint="eastAsia"/>
          <w:sz w:val="24"/>
          <w:szCs w:val="24"/>
        </w:rPr>
        <w:t>；</w:t>
      </w:r>
    </w:p>
    <w:p w14:paraId="6BE1E44B" w14:textId="63AED03B" w:rsidR="000B2EA0" w:rsidRPr="0023588B" w:rsidRDefault="000B2EA0" w:rsidP="0023588B">
      <w:pPr>
        <w:adjustRightInd w:val="0"/>
        <w:snapToGrid w:val="0"/>
        <w:spacing w:line="360" w:lineRule="auto"/>
        <w:ind w:firstLineChars="200" w:firstLine="480"/>
        <w:rPr>
          <w:rFonts w:ascii="宋体" w:eastAsia="宋体" w:hAnsi="宋体" w:cs="微软雅黑"/>
          <w:sz w:val="24"/>
          <w:szCs w:val="24"/>
        </w:rPr>
      </w:pPr>
      <w:r w:rsidRPr="0023588B">
        <w:rPr>
          <w:rFonts w:ascii="宋体" w:eastAsia="宋体" w:hAnsi="宋体" w:cs="微软雅黑" w:hint="eastAsia"/>
          <w:sz w:val="24"/>
          <w:szCs w:val="24"/>
        </w:rPr>
        <w:t>2.</w:t>
      </w:r>
      <w:r w:rsidR="0023588B" w:rsidRPr="0023588B">
        <w:rPr>
          <w:rFonts w:ascii="宋体" w:eastAsia="宋体" w:hAnsi="宋体" w:cs="微软雅黑" w:hint="eastAsia"/>
          <w:sz w:val="24"/>
          <w:szCs w:val="24"/>
        </w:rPr>
        <w:t>若基金合同生效不满</w:t>
      </w:r>
      <w:r w:rsidR="0020030D">
        <w:rPr>
          <w:rFonts w:ascii="宋体" w:eastAsia="宋体" w:hAnsi="宋体" w:cs="微软雅黑"/>
          <w:sz w:val="24"/>
          <w:szCs w:val="24"/>
        </w:rPr>
        <w:t>3</w:t>
      </w:r>
      <w:r w:rsidR="0023588B" w:rsidRPr="0023588B">
        <w:rPr>
          <w:rFonts w:ascii="宋体" w:eastAsia="宋体" w:hAnsi="宋体" w:cs="微软雅黑"/>
          <w:sz w:val="24"/>
          <w:szCs w:val="24"/>
        </w:rPr>
        <w:t>个月可不进行收益分配</w:t>
      </w:r>
      <w:r w:rsidRPr="0023588B">
        <w:rPr>
          <w:rFonts w:ascii="宋体" w:eastAsia="宋体" w:hAnsi="宋体" w:cs="微软雅黑" w:hint="eastAsia"/>
          <w:sz w:val="24"/>
          <w:szCs w:val="24"/>
        </w:rPr>
        <w:t>；</w:t>
      </w:r>
    </w:p>
    <w:p w14:paraId="53FFF99F" w14:textId="2ED0EF5E" w:rsidR="000B2EA0" w:rsidRPr="0023588B" w:rsidRDefault="000B2EA0" w:rsidP="0023588B">
      <w:pPr>
        <w:adjustRightInd w:val="0"/>
        <w:snapToGrid w:val="0"/>
        <w:spacing w:line="360" w:lineRule="auto"/>
        <w:ind w:firstLineChars="200" w:firstLine="480"/>
        <w:rPr>
          <w:rFonts w:ascii="宋体" w:eastAsia="宋体" w:hAnsi="宋体" w:cs="微软雅黑"/>
          <w:sz w:val="24"/>
          <w:szCs w:val="24"/>
        </w:rPr>
      </w:pPr>
      <w:r w:rsidRPr="0023588B">
        <w:rPr>
          <w:rFonts w:ascii="宋体" w:eastAsia="宋体" w:hAnsi="宋体" w:cs="微软雅黑" w:hint="eastAsia"/>
          <w:sz w:val="24"/>
          <w:szCs w:val="24"/>
        </w:rPr>
        <w:t>3.</w:t>
      </w:r>
      <w:r w:rsidR="0023588B" w:rsidRPr="0023588B">
        <w:rPr>
          <w:rFonts w:ascii="宋体" w:eastAsia="宋体" w:hAnsi="宋体" w:cs="微软雅黑" w:hint="eastAsia"/>
          <w:sz w:val="24"/>
          <w:szCs w:val="24"/>
        </w:rPr>
        <w:t>本基金收益分配采取现金方式</w:t>
      </w:r>
      <w:r w:rsidRPr="0023588B">
        <w:rPr>
          <w:rFonts w:ascii="宋体" w:eastAsia="宋体" w:hAnsi="宋体" w:cs="微软雅黑" w:hint="eastAsia"/>
          <w:sz w:val="24"/>
          <w:szCs w:val="24"/>
        </w:rPr>
        <w:t>；</w:t>
      </w:r>
    </w:p>
    <w:p w14:paraId="1E1823A7" w14:textId="2BB75744" w:rsidR="000B2EA0" w:rsidRPr="0023588B" w:rsidRDefault="000B2EA0" w:rsidP="0023588B">
      <w:pPr>
        <w:adjustRightInd w:val="0"/>
        <w:snapToGrid w:val="0"/>
        <w:spacing w:line="360" w:lineRule="auto"/>
        <w:ind w:firstLineChars="200" w:firstLine="480"/>
        <w:rPr>
          <w:rFonts w:ascii="宋体" w:eastAsia="宋体" w:hAnsi="宋体" w:cs="微软雅黑"/>
          <w:sz w:val="24"/>
          <w:szCs w:val="24"/>
        </w:rPr>
      </w:pPr>
      <w:r w:rsidRPr="0023588B">
        <w:rPr>
          <w:rFonts w:ascii="宋体" w:eastAsia="宋体" w:hAnsi="宋体" w:cs="微软雅黑" w:hint="eastAsia"/>
          <w:sz w:val="24"/>
          <w:szCs w:val="24"/>
        </w:rPr>
        <w:t>4.</w:t>
      </w:r>
      <w:r w:rsidR="0023588B" w:rsidRPr="0023588B">
        <w:rPr>
          <w:rFonts w:ascii="宋体" w:eastAsia="宋体" w:hAnsi="宋体" w:cs="微软雅黑" w:hint="eastAsia"/>
          <w:sz w:val="24"/>
          <w:szCs w:val="24"/>
        </w:rPr>
        <w:t>基金收益评价日核定的基金</w:t>
      </w:r>
      <w:r w:rsidR="00DF62B2">
        <w:rPr>
          <w:rFonts w:ascii="宋体" w:eastAsia="宋体" w:hAnsi="宋体" w:cs="微软雅黑" w:hint="eastAsia"/>
          <w:sz w:val="24"/>
          <w:szCs w:val="24"/>
        </w:rPr>
        <w:t>累计报酬率</w:t>
      </w:r>
      <w:r w:rsidR="0023588B" w:rsidRPr="0023588B">
        <w:rPr>
          <w:rFonts w:ascii="宋体" w:eastAsia="宋体" w:hAnsi="宋体" w:cs="微软雅黑" w:hint="eastAsia"/>
          <w:sz w:val="24"/>
          <w:szCs w:val="24"/>
        </w:rPr>
        <w:t>超过标的指数同期</w:t>
      </w:r>
      <w:r w:rsidR="00DF62B2">
        <w:rPr>
          <w:rFonts w:ascii="宋体" w:eastAsia="宋体" w:hAnsi="宋体" w:cs="微软雅黑" w:hint="eastAsia"/>
          <w:sz w:val="24"/>
          <w:szCs w:val="24"/>
        </w:rPr>
        <w:t>累计报酬率</w:t>
      </w:r>
      <w:r w:rsidR="0023588B" w:rsidRPr="0023588B">
        <w:rPr>
          <w:rFonts w:ascii="宋体" w:eastAsia="宋体" w:hAnsi="宋体" w:cs="微软雅黑" w:hint="eastAsia"/>
          <w:sz w:val="24"/>
          <w:szCs w:val="24"/>
        </w:rPr>
        <w:t>时，基金管理人可以进行收益分配；在符合有关基金分红条件的前提下，基金管理人可以根据实际情况进行收益分配，具体分配方案以届时的公告为准</w:t>
      </w:r>
      <w:r w:rsidRPr="0023588B">
        <w:rPr>
          <w:rFonts w:ascii="宋体" w:eastAsia="宋体" w:hAnsi="宋体" w:cs="微软雅黑" w:hint="eastAsia"/>
          <w:sz w:val="24"/>
          <w:szCs w:val="24"/>
        </w:rPr>
        <w:t>；</w:t>
      </w:r>
    </w:p>
    <w:p w14:paraId="1F1C7DCF" w14:textId="594B96BF" w:rsidR="000B2EA0" w:rsidRPr="0023588B" w:rsidRDefault="000B2EA0" w:rsidP="0023588B">
      <w:pPr>
        <w:adjustRightInd w:val="0"/>
        <w:snapToGrid w:val="0"/>
        <w:spacing w:line="360" w:lineRule="auto"/>
        <w:ind w:firstLineChars="200" w:firstLine="480"/>
        <w:rPr>
          <w:rFonts w:ascii="宋体" w:eastAsia="宋体" w:hAnsi="宋体" w:cs="微软雅黑"/>
          <w:sz w:val="24"/>
          <w:szCs w:val="24"/>
        </w:rPr>
      </w:pPr>
      <w:r w:rsidRPr="0023588B">
        <w:rPr>
          <w:rFonts w:ascii="宋体" w:eastAsia="宋体" w:hAnsi="宋体" w:cs="微软雅黑" w:hint="eastAsia"/>
          <w:sz w:val="24"/>
          <w:szCs w:val="24"/>
        </w:rPr>
        <w:t>5.</w:t>
      </w:r>
      <w:r w:rsidR="0023588B" w:rsidRPr="0023588B">
        <w:rPr>
          <w:rFonts w:ascii="宋体" w:eastAsia="宋体" w:hAnsi="宋体" w:cs="微软雅黑" w:hint="eastAsia"/>
          <w:sz w:val="24"/>
          <w:szCs w:val="24"/>
        </w:rPr>
        <w:t>基于本基金的性质和特点，本基金收益分配不须以弥补亏损为前提，收益分配后有可能使基金份额净值低于面值，即基金收益分配基准日（即收益评价日）的基金份额净值减去每单位基金份额收益分配金额后可能低于面值</w:t>
      </w:r>
      <w:r w:rsidR="00AF3FC0">
        <w:rPr>
          <w:rFonts w:ascii="宋体" w:eastAsia="宋体" w:hAnsi="宋体" w:cs="微软雅黑" w:hint="eastAsia"/>
          <w:sz w:val="24"/>
          <w:szCs w:val="24"/>
        </w:rPr>
        <w:t>；</w:t>
      </w:r>
    </w:p>
    <w:p w14:paraId="52DA2FA0" w14:textId="592FDBFC" w:rsidR="0023588B" w:rsidRPr="0023588B" w:rsidRDefault="0023588B" w:rsidP="0023588B">
      <w:pPr>
        <w:adjustRightInd w:val="0"/>
        <w:snapToGrid w:val="0"/>
        <w:spacing w:line="360" w:lineRule="auto"/>
        <w:ind w:firstLineChars="200" w:firstLine="480"/>
        <w:rPr>
          <w:rFonts w:ascii="宋体" w:eastAsia="宋体" w:hAnsi="宋体" w:cs="微软雅黑"/>
          <w:sz w:val="24"/>
          <w:szCs w:val="24"/>
        </w:rPr>
      </w:pPr>
      <w:r>
        <w:rPr>
          <w:rFonts w:ascii="宋体" w:eastAsia="宋体" w:hAnsi="宋体" w:cs="微软雅黑"/>
          <w:sz w:val="24"/>
          <w:szCs w:val="24"/>
        </w:rPr>
        <w:t>6</w:t>
      </w:r>
      <w:r w:rsidRPr="0023588B">
        <w:rPr>
          <w:rFonts w:ascii="宋体" w:eastAsia="宋体" w:hAnsi="宋体" w:cs="微软雅黑" w:hint="eastAsia"/>
          <w:sz w:val="24"/>
          <w:szCs w:val="24"/>
        </w:rPr>
        <w:t>.法律法规或监管机关另有规定的，从其规定。</w:t>
      </w:r>
    </w:p>
    <w:p w14:paraId="23133442" w14:textId="77777777" w:rsidR="000B2EA0" w:rsidRPr="005F0FEB" w:rsidRDefault="000B2EA0" w:rsidP="00F7191F">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F7191F">
        <w:rPr>
          <w:rFonts w:ascii="宋体" w:eastAsia="宋体" w:hAnsi="宋体" w:cs="Arial" w:hint="eastAsia"/>
          <w:sz w:val="24"/>
          <w:szCs w:val="24"/>
        </w:rPr>
        <w:t>二）基金收益分配的时间和程序</w:t>
      </w:r>
    </w:p>
    <w:p w14:paraId="32C89B73" w14:textId="0E4F8711" w:rsidR="000B2EA0" w:rsidRPr="00B41E6D" w:rsidRDefault="000B2EA0" w:rsidP="00D62F18">
      <w:pPr>
        <w:adjustRightInd w:val="0"/>
        <w:snapToGrid w:val="0"/>
        <w:spacing w:line="360" w:lineRule="auto"/>
        <w:ind w:firstLineChars="200" w:firstLine="480"/>
        <w:rPr>
          <w:rFonts w:ascii="宋体" w:eastAsia="宋体" w:hAnsi="宋体" w:cs="微软雅黑"/>
          <w:sz w:val="24"/>
          <w:szCs w:val="24"/>
        </w:rPr>
      </w:pPr>
      <w:r w:rsidRPr="005F0FEB">
        <w:rPr>
          <w:rFonts w:ascii="宋体" w:eastAsia="宋体" w:hAnsi="宋体" w:cs="微软雅黑" w:hint="eastAsia"/>
          <w:sz w:val="24"/>
          <w:szCs w:val="24"/>
        </w:rPr>
        <w:t>本基金收益分配方案由基金管理人拟</w:t>
      </w:r>
      <w:r w:rsidR="0041479C">
        <w:rPr>
          <w:rFonts w:ascii="宋体" w:eastAsia="宋体" w:hAnsi="宋体" w:cs="微软雅黑" w:hint="eastAsia"/>
          <w:sz w:val="24"/>
          <w:szCs w:val="24"/>
        </w:rPr>
        <w:t>定</w:t>
      </w:r>
      <w:r w:rsidRPr="00B41E6D">
        <w:rPr>
          <w:rFonts w:ascii="宋体" w:eastAsia="宋体" w:hAnsi="宋体" w:cs="微软雅黑" w:hint="eastAsia"/>
          <w:sz w:val="24"/>
          <w:szCs w:val="24"/>
        </w:rPr>
        <w:t>，</w:t>
      </w:r>
      <w:r w:rsidRPr="005F0FEB">
        <w:rPr>
          <w:rFonts w:ascii="宋体" w:eastAsia="宋体" w:hAnsi="宋体" w:cs="微软雅黑" w:hint="eastAsia"/>
          <w:sz w:val="24"/>
          <w:szCs w:val="24"/>
        </w:rPr>
        <w:t>并由基金托管人复核</w:t>
      </w:r>
      <w:r w:rsidR="0041479C">
        <w:rPr>
          <w:rFonts w:ascii="宋体" w:eastAsia="宋体" w:hAnsi="宋体" w:cs="微软雅黑" w:hint="eastAsia"/>
          <w:sz w:val="24"/>
          <w:szCs w:val="24"/>
        </w:rPr>
        <w:t>，基金管理人</w:t>
      </w:r>
      <w:r w:rsidRPr="005F0FEB">
        <w:rPr>
          <w:rFonts w:ascii="宋体" w:eastAsia="宋体" w:hAnsi="宋体" w:cs="微软雅黑" w:hint="eastAsia"/>
          <w:sz w:val="24"/>
          <w:szCs w:val="24"/>
        </w:rPr>
        <w:t>依照</w:t>
      </w:r>
      <w:r w:rsidRPr="00B41E6D">
        <w:rPr>
          <w:rFonts w:ascii="宋体" w:eastAsia="宋体" w:hAnsi="宋体" w:cs="微软雅黑" w:hint="eastAsia"/>
          <w:sz w:val="24"/>
          <w:szCs w:val="24"/>
        </w:rPr>
        <w:t>《</w:t>
      </w:r>
      <w:r w:rsidRPr="005F0FEB">
        <w:rPr>
          <w:rFonts w:ascii="宋体" w:eastAsia="宋体" w:hAnsi="宋体" w:cs="微软雅黑" w:hint="eastAsia"/>
          <w:sz w:val="24"/>
          <w:szCs w:val="24"/>
        </w:rPr>
        <w:t>信息披露办法</w:t>
      </w:r>
      <w:r w:rsidRPr="00B41E6D">
        <w:rPr>
          <w:rFonts w:ascii="宋体" w:eastAsia="宋体" w:hAnsi="宋体" w:cs="微软雅黑" w:hint="eastAsia"/>
          <w:sz w:val="24"/>
          <w:szCs w:val="24"/>
        </w:rPr>
        <w:t>》</w:t>
      </w:r>
      <w:r w:rsidRPr="005F0FEB">
        <w:rPr>
          <w:rFonts w:ascii="宋体" w:eastAsia="宋体" w:hAnsi="宋体" w:cs="微软雅黑" w:hint="eastAsia"/>
          <w:sz w:val="24"/>
          <w:szCs w:val="24"/>
        </w:rPr>
        <w:t>的有关规定在规定媒介公告</w:t>
      </w:r>
      <w:r w:rsidRPr="00B41E6D">
        <w:rPr>
          <w:rFonts w:ascii="宋体" w:eastAsia="宋体" w:hAnsi="宋体" w:cs="微软雅黑" w:hint="eastAsia"/>
          <w:sz w:val="24"/>
          <w:szCs w:val="24"/>
        </w:rPr>
        <w:t>。</w:t>
      </w:r>
    </w:p>
    <w:p w14:paraId="55004B97" w14:textId="11899B05" w:rsidR="000B2EA0" w:rsidRDefault="000B2EA0" w:rsidP="00D62F18">
      <w:pPr>
        <w:adjustRightInd w:val="0"/>
        <w:snapToGrid w:val="0"/>
        <w:spacing w:line="360" w:lineRule="auto"/>
        <w:ind w:firstLineChars="200" w:firstLine="480"/>
        <w:rPr>
          <w:rFonts w:ascii="宋体" w:eastAsia="宋体" w:hAnsi="宋体" w:cs="微软雅黑"/>
          <w:sz w:val="24"/>
          <w:szCs w:val="24"/>
        </w:rPr>
      </w:pPr>
      <w:r w:rsidRPr="005F0FEB">
        <w:rPr>
          <w:rFonts w:ascii="宋体" w:eastAsia="宋体" w:hAnsi="宋体" w:cs="微软雅黑" w:hint="eastAsia"/>
          <w:sz w:val="24"/>
          <w:szCs w:val="24"/>
        </w:rPr>
        <w:t>收益分配时发生的银行转账</w:t>
      </w:r>
      <w:r w:rsidR="0041479C">
        <w:rPr>
          <w:rFonts w:ascii="宋体" w:eastAsia="宋体" w:hAnsi="宋体" w:cs="微软雅黑" w:hint="eastAsia"/>
          <w:sz w:val="24"/>
          <w:szCs w:val="24"/>
        </w:rPr>
        <w:t>等</w:t>
      </w:r>
      <w:r w:rsidRPr="005F0FEB">
        <w:rPr>
          <w:rFonts w:ascii="宋体" w:eastAsia="宋体" w:hAnsi="宋体" w:cs="微软雅黑" w:hint="eastAsia"/>
          <w:sz w:val="24"/>
          <w:szCs w:val="24"/>
        </w:rPr>
        <w:t>手续费用由</w:t>
      </w:r>
      <w:r w:rsidR="0041479C">
        <w:rPr>
          <w:rFonts w:ascii="宋体" w:eastAsia="宋体" w:hAnsi="宋体" w:cs="微软雅黑" w:hint="eastAsia"/>
          <w:sz w:val="24"/>
          <w:szCs w:val="24"/>
        </w:rPr>
        <w:t>基金份额持有人自行</w:t>
      </w:r>
      <w:r w:rsidRPr="005F0FEB">
        <w:rPr>
          <w:rFonts w:ascii="宋体" w:eastAsia="宋体" w:hAnsi="宋体" w:cs="微软雅黑" w:hint="eastAsia"/>
          <w:sz w:val="24"/>
          <w:szCs w:val="24"/>
        </w:rPr>
        <w:t>承担</w:t>
      </w:r>
      <w:r w:rsidRPr="00B41E6D">
        <w:rPr>
          <w:rFonts w:ascii="宋体" w:eastAsia="宋体" w:hAnsi="宋体" w:cs="微软雅黑" w:hint="eastAsia"/>
          <w:sz w:val="24"/>
          <w:szCs w:val="24"/>
        </w:rPr>
        <w:t>。</w:t>
      </w:r>
    </w:p>
    <w:p w14:paraId="670CCD01" w14:textId="77777777" w:rsidR="005B42EF" w:rsidRPr="00B41E6D" w:rsidRDefault="005B42EF" w:rsidP="00D62F18">
      <w:pPr>
        <w:adjustRightInd w:val="0"/>
        <w:snapToGrid w:val="0"/>
        <w:spacing w:line="360" w:lineRule="auto"/>
        <w:ind w:firstLineChars="200" w:firstLine="480"/>
        <w:rPr>
          <w:rFonts w:ascii="宋体" w:eastAsia="宋体" w:hAnsi="宋体" w:cs="微软雅黑"/>
          <w:sz w:val="24"/>
          <w:szCs w:val="24"/>
        </w:rPr>
      </w:pPr>
    </w:p>
    <w:p w14:paraId="5673FEF6"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88" w:name="_Toc124325894"/>
      <w:r w:rsidRPr="005F0FEB">
        <w:rPr>
          <w:rFonts w:ascii="宋体" w:eastAsia="宋体" w:hAnsi="宋体" w:cs="微软雅黑" w:hint="eastAsia"/>
          <w:b/>
          <w:sz w:val="30"/>
          <w:szCs w:val="20"/>
        </w:rPr>
        <w:t>十</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基金信息披露</w:t>
      </w:r>
      <w:bookmarkEnd w:id="88"/>
    </w:p>
    <w:p w14:paraId="3B090872" w14:textId="77777777" w:rsidR="000B2EA0" w:rsidRPr="005F0FEB" w:rsidRDefault="000B2EA0" w:rsidP="00F7191F">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F7191F">
        <w:rPr>
          <w:rFonts w:ascii="宋体" w:eastAsia="宋体" w:hAnsi="宋体" w:cs="Arial" w:hint="eastAsia"/>
          <w:sz w:val="24"/>
          <w:szCs w:val="24"/>
        </w:rPr>
        <w:t>一）保密义务</w:t>
      </w:r>
    </w:p>
    <w:p w14:paraId="6495D886" w14:textId="74FE2B51"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基金托管人和基金管理人应按法律法规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的有关规定进行信息披露</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拟公开披露的信息在公开披露之前应予保密</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除按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基金法</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0041479C">
        <w:rPr>
          <w:rFonts w:ascii="宋体" w:eastAsia="宋体" w:hAnsi="宋体" w:cs="Malgun Gothic Semilight" w:hint="eastAsia"/>
          <w:sz w:val="24"/>
          <w:szCs w:val="24"/>
        </w:rPr>
        <w:t>公开募集证券投资基金</w:t>
      </w:r>
      <w:r w:rsidRPr="005F0FEB">
        <w:rPr>
          <w:rFonts w:ascii="宋体" w:eastAsia="宋体" w:hAnsi="宋体" w:cs="微软雅黑" w:hint="eastAsia"/>
          <w:sz w:val="24"/>
          <w:szCs w:val="24"/>
        </w:rPr>
        <w:t>信息披露</w:t>
      </w:r>
      <w:r w:rsidR="0041479C">
        <w:rPr>
          <w:rFonts w:ascii="宋体" w:eastAsia="宋体" w:hAnsi="宋体" w:cs="微软雅黑" w:hint="eastAsia"/>
          <w:sz w:val="24"/>
          <w:szCs w:val="24"/>
        </w:rPr>
        <w:t>管理</w:t>
      </w:r>
      <w:r w:rsidRPr="005F0FEB">
        <w:rPr>
          <w:rFonts w:ascii="宋体" w:eastAsia="宋体" w:hAnsi="宋体" w:cs="微软雅黑" w:hint="eastAsia"/>
          <w:sz w:val="24"/>
          <w:szCs w:val="24"/>
        </w:rPr>
        <w:t>办法</w:t>
      </w:r>
      <w:r w:rsidRPr="005F0FEB">
        <w:rPr>
          <w:rFonts w:ascii="宋体" w:eastAsia="宋体" w:hAnsi="宋体" w:cs="Malgun Gothic Semilight" w:hint="eastAsia"/>
          <w:sz w:val="24"/>
          <w:szCs w:val="24"/>
        </w:rPr>
        <w:t>》</w:t>
      </w:r>
      <w:r w:rsidR="0041479C">
        <w:rPr>
          <w:rFonts w:ascii="宋体" w:eastAsia="宋体" w:hAnsi="宋体" w:cs="Malgun Gothic Semilight" w:hint="eastAsia"/>
          <w:sz w:val="24"/>
          <w:szCs w:val="24"/>
        </w:rPr>
        <w:t>、</w:t>
      </w:r>
      <w:r w:rsidR="0041479C" w:rsidRPr="00CD194A">
        <w:rPr>
          <w:rFonts w:ascii="宋体" w:eastAsia="宋体" w:hAnsi="宋体" w:cs="微软雅黑" w:hint="eastAsia"/>
          <w:sz w:val="24"/>
          <w:szCs w:val="24"/>
        </w:rPr>
        <w:t>《</w:t>
      </w:r>
      <w:r w:rsidR="0041479C" w:rsidRPr="00CD194A">
        <w:rPr>
          <w:rFonts w:ascii="宋体" w:eastAsia="宋体" w:hAnsi="宋体" w:cs="微软雅黑"/>
          <w:sz w:val="24"/>
          <w:szCs w:val="24"/>
        </w:rPr>
        <w:t>公开募集开放式证券投资基金</w:t>
      </w:r>
      <w:r w:rsidR="0041479C" w:rsidRPr="00CD194A">
        <w:rPr>
          <w:rFonts w:ascii="宋体" w:eastAsia="宋体" w:hAnsi="宋体" w:cs="微软雅黑" w:hint="eastAsia"/>
          <w:sz w:val="24"/>
          <w:szCs w:val="24"/>
        </w:rPr>
        <w:t>流动性风险管理规定》</w:t>
      </w:r>
      <w:r w:rsidRPr="005F0FEB">
        <w:rPr>
          <w:rFonts w:ascii="宋体" w:eastAsia="宋体" w:hAnsi="宋体" w:cs="微软雅黑" w:hint="eastAsia"/>
          <w:sz w:val="24"/>
          <w:szCs w:val="24"/>
        </w:rPr>
        <w:t>及其他有关规定进行信息披露外</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基金管理人和基金托管人对基金运作中产生的信息以及从对方获得的业务信息应予保密</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但是</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如下情况不应视为基金管理人或基金托管人违反保密义务</w:t>
      </w:r>
      <w:r w:rsidRPr="005F0FEB">
        <w:rPr>
          <w:rFonts w:ascii="宋体" w:eastAsia="宋体" w:hAnsi="宋体" w:cs="Malgun Gothic Semilight" w:hint="eastAsia"/>
          <w:sz w:val="24"/>
          <w:szCs w:val="24"/>
        </w:rPr>
        <w:t>：</w:t>
      </w:r>
    </w:p>
    <w:p w14:paraId="63A08816"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lastRenderedPageBreak/>
        <w:t>1.</w:t>
      </w:r>
      <w:r w:rsidRPr="005F0FEB">
        <w:rPr>
          <w:rFonts w:ascii="宋体" w:eastAsia="宋体" w:hAnsi="宋体" w:cs="微软雅黑" w:hint="eastAsia"/>
          <w:sz w:val="24"/>
          <w:szCs w:val="24"/>
        </w:rPr>
        <w:t>非因基金管理人和基金托管人的原因导致保密信息被披露</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泄露或公开</w:t>
      </w:r>
      <w:r w:rsidRPr="005F0FEB">
        <w:rPr>
          <w:rFonts w:ascii="宋体" w:eastAsia="宋体" w:hAnsi="宋体" w:cs="Malgun Gothic Semilight" w:hint="eastAsia"/>
          <w:sz w:val="24"/>
          <w:szCs w:val="24"/>
        </w:rPr>
        <w:t>；</w:t>
      </w:r>
    </w:p>
    <w:p w14:paraId="2091940D" w14:textId="04714944"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基金管理人和基金托管人为遵守和服从法院判决或裁定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仲裁裁决或中国证监会等监管机构的命令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决定所做出的信息披露或公开</w:t>
      </w:r>
      <w:r w:rsidR="00354DC8">
        <w:rPr>
          <w:rFonts w:ascii="宋体" w:eastAsia="宋体" w:hAnsi="宋体" w:cs="Malgun Gothic Semilight" w:hint="eastAsia"/>
          <w:sz w:val="24"/>
          <w:szCs w:val="24"/>
        </w:rPr>
        <w:t>；</w:t>
      </w:r>
    </w:p>
    <w:p w14:paraId="0BE98B52" w14:textId="09145CE5" w:rsidR="000B2EA0" w:rsidRPr="005F0FEB" w:rsidRDefault="000B2EA0" w:rsidP="00237AF9">
      <w:pPr>
        <w:adjustRightInd w:val="0"/>
        <w:snapToGrid w:val="0"/>
        <w:spacing w:line="360" w:lineRule="auto"/>
        <w:ind w:firstLineChars="200" w:firstLine="480"/>
        <w:rPr>
          <w:rFonts w:ascii="宋体" w:eastAsia="宋体" w:hAnsi="宋体" w:cs="Arial"/>
          <w:sz w:val="24"/>
          <w:szCs w:val="24"/>
          <w:lang w:val="x-none"/>
        </w:rPr>
      </w:pPr>
      <w:r w:rsidRPr="005F0FEB">
        <w:rPr>
          <w:rFonts w:ascii="宋体" w:eastAsia="宋体" w:hAnsi="宋体" w:cs="Arial" w:hint="eastAsia"/>
          <w:sz w:val="24"/>
          <w:szCs w:val="24"/>
        </w:rPr>
        <w:t>3</w:t>
      </w:r>
      <w:r w:rsidR="009C1DD4" w:rsidRPr="005F0FEB">
        <w:rPr>
          <w:rFonts w:ascii="宋体" w:eastAsia="宋体" w:hAnsi="宋体" w:cs="Arial"/>
          <w:sz w:val="24"/>
          <w:szCs w:val="24"/>
        </w:rPr>
        <w:t>.</w:t>
      </w:r>
      <w:r w:rsidR="00354DC8">
        <w:rPr>
          <w:rFonts w:ascii="宋体" w:eastAsia="宋体" w:hAnsi="宋体" w:cs="微软雅黑" w:hint="eastAsia"/>
          <w:sz w:val="24"/>
          <w:szCs w:val="24"/>
        </w:rPr>
        <w:t>向</w:t>
      </w:r>
      <w:r w:rsidRPr="005F0FEB">
        <w:rPr>
          <w:rFonts w:ascii="宋体" w:eastAsia="宋体" w:hAnsi="宋体" w:cs="微软雅黑" w:hint="eastAsia"/>
          <w:sz w:val="24"/>
          <w:szCs w:val="24"/>
        </w:rPr>
        <w:t>审计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法律等专业服务向外部专业顾问提供信息</w:t>
      </w:r>
      <w:r w:rsidRPr="005F0FEB">
        <w:rPr>
          <w:rFonts w:ascii="宋体" w:eastAsia="宋体" w:hAnsi="宋体" w:cs="Malgun Gothic Semilight" w:hint="eastAsia"/>
          <w:sz w:val="24"/>
          <w:szCs w:val="24"/>
        </w:rPr>
        <w:t>。</w:t>
      </w:r>
    </w:p>
    <w:p w14:paraId="19927F0A" w14:textId="77777777" w:rsidR="000B2EA0" w:rsidRPr="005F0FEB" w:rsidRDefault="000B2EA0" w:rsidP="00237AF9">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F7191F">
        <w:rPr>
          <w:rFonts w:ascii="宋体" w:eastAsia="宋体" w:hAnsi="宋体" w:cs="Arial" w:hint="eastAsia"/>
          <w:sz w:val="24"/>
          <w:szCs w:val="24"/>
        </w:rPr>
        <w:t>二）信息披露的内容</w:t>
      </w:r>
    </w:p>
    <w:p w14:paraId="24206998" w14:textId="2A530D81" w:rsidR="000B2EA0" w:rsidRDefault="000B2EA0" w:rsidP="00237AF9">
      <w:pPr>
        <w:adjustRightInd w:val="0"/>
        <w:snapToGrid w:val="0"/>
        <w:spacing w:line="360" w:lineRule="auto"/>
        <w:ind w:firstLineChars="200" w:firstLine="480"/>
        <w:rPr>
          <w:rFonts w:ascii="宋体" w:eastAsia="宋体" w:hAnsi="宋体" w:cs="Arial"/>
          <w:sz w:val="24"/>
          <w:szCs w:val="24"/>
        </w:rPr>
      </w:pPr>
      <w:r w:rsidRPr="00237AF9">
        <w:rPr>
          <w:rFonts w:ascii="宋体" w:eastAsia="宋体" w:hAnsi="宋体" w:cs="Arial" w:hint="eastAsia"/>
          <w:sz w:val="24"/>
          <w:szCs w:val="24"/>
        </w:rPr>
        <w:t>基金的信息披露内容主要包括基金招募说明书、《基金合同》、</w:t>
      </w:r>
      <w:r w:rsidR="00075774" w:rsidRPr="00237AF9">
        <w:rPr>
          <w:rFonts w:ascii="宋体" w:eastAsia="宋体" w:hAnsi="宋体" w:cs="Arial" w:hint="eastAsia"/>
          <w:sz w:val="24"/>
          <w:szCs w:val="24"/>
        </w:rPr>
        <w:t>基金</w:t>
      </w:r>
      <w:r w:rsidRPr="00237AF9">
        <w:rPr>
          <w:rFonts w:ascii="宋体" w:eastAsia="宋体" w:hAnsi="宋体" w:cs="Arial" w:hint="eastAsia"/>
          <w:sz w:val="24"/>
          <w:szCs w:val="24"/>
        </w:rPr>
        <w:t>托管协议、基金产品资料概要、基金份额发售公告、《基金合同》生效公告、</w:t>
      </w:r>
      <w:r w:rsidR="00793737">
        <w:rPr>
          <w:rFonts w:ascii="宋体" w:eastAsia="宋体" w:hAnsi="宋体" w:cs="Arial" w:hint="eastAsia"/>
          <w:sz w:val="24"/>
          <w:szCs w:val="24"/>
        </w:rPr>
        <w:t>基金净值</w:t>
      </w:r>
      <w:r w:rsidR="00AF3FC0">
        <w:rPr>
          <w:rFonts w:ascii="宋体" w:eastAsia="宋体" w:hAnsi="宋体" w:cs="Arial" w:hint="eastAsia"/>
          <w:sz w:val="24"/>
          <w:szCs w:val="24"/>
        </w:rPr>
        <w:t>信息、申购赎回清单、</w:t>
      </w:r>
      <w:r w:rsidRPr="00237AF9">
        <w:rPr>
          <w:rFonts w:ascii="宋体" w:eastAsia="宋体" w:hAnsi="宋体" w:cs="Arial" w:hint="eastAsia"/>
          <w:sz w:val="24"/>
          <w:szCs w:val="24"/>
        </w:rPr>
        <w:t>基金份额上市交易公告书</w:t>
      </w:r>
      <w:r w:rsidRPr="005F0FEB">
        <w:rPr>
          <w:rFonts w:ascii="宋体" w:eastAsia="宋体" w:hAnsi="宋体" w:cs="Arial" w:hint="eastAsia"/>
          <w:sz w:val="24"/>
          <w:szCs w:val="24"/>
        </w:rPr>
        <w:t>、</w:t>
      </w:r>
      <w:r w:rsidRPr="00237AF9">
        <w:rPr>
          <w:rFonts w:ascii="宋体" w:eastAsia="宋体" w:hAnsi="宋体" w:cs="Arial" w:hint="eastAsia"/>
          <w:sz w:val="24"/>
          <w:szCs w:val="24"/>
        </w:rPr>
        <w:t>基金份额申购、赎回</w:t>
      </w:r>
      <w:r w:rsidR="00793737">
        <w:rPr>
          <w:rFonts w:ascii="宋体" w:eastAsia="宋体" w:hAnsi="宋体" w:cs="Arial" w:hint="eastAsia"/>
          <w:sz w:val="24"/>
          <w:szCs w:val="24"/>
        </w:rPr>
        <w:t>对价</w:t>
      </w:r>
      <w:r w:rsidRPr="00237AF9">
        <w:rPr>
          <w:rFonts w:ascii="宋体" w:eastAsia="宋体" w:hAnsi="宋体" w:cs="Arial" w:hint="eastAsia"/>
          <w:sz w:val="24"/>
          <w:szCs w:val="24"/>
        </w:rPr>
        <w:t>、</w:t>
      </w:r>
      <w:r w:rsidR="00793737" w:rsidRPr="00B361DD">
        <w:rPr>
          <w:rFonts w:ascii="宋体" w:eastAsia="宋体" w:hAnsi="宋体" w:cs="Arial" w:hint="eastAsia"/>
          <w:sz w:val="24"/>
          <w:szCs w:val="24"/>
        </w:rPr>
        <w:t>基金份额折算日公告、基金份额折算结果公告</w:t>
      </w:r>
      <w:r w:rsidR="00793737">
        <w:rPr>
          <w:rFonts w:ascii="宋体" w:eastAsia="宋体" w:hAnsi="宋体" w:cs="Arial" w:hint="eastAsia"/>
          <w:sz w:val="24"/>
          <w:szCs w:val="24"/>
        </w:rPr>
        <w:t>、</w:t>
      </w:r>
      <w:r w:rsidRPr="00237AF9">
        <w:rPr>
          <w:rFonts w:ascii="宋体" w:eastAsia="宋体" w:hAnsi="宋体" w:cs="Arial" w:hint="eastAsia"/>
          <w:sz w:val="24"/>
          <w:szCs w:val="24"/>
        </w:rPr>
        <w:t>基金定期报告</w:t>
      </w:r>
      <w:r w:rsidR="00075774" w:rsidRPr="00237AF9">
        <w:rPr>
          <w:rFonts w:ascii="宋体" w:eastAsia="宋体" w:hAnsi="宋体" w:cs="Arial" w:hint="eastAsia"/>
          <w:sz w:val="24"/>
          <w:szCs w:val="24"/>
        </w:rPr>
        <w:t>（</w:t>
      </w:r>
      <w:r w:rsidRPr="00237AF9">
        <w:rPr>
          <w:rFonts w:ascii="宋体" w:eastAsia="宋体" w:hAnsi="宋体" w:cs="Arial" w:hint="eastAsia"/>
          <w:sz w:val="24"/>
          <w:szCs w:val="24"/>
        </w:rPr>
        <w:t>包括基金年度报告、基金中期报告和基金季度报告</w:t>
      </w:r>
      <w:r w:rsidR="00075774" w:rsidRPr="00237AF9">
        <w:rPr>
          <w:rFonts w:ascii="宋体" w:eastAsia="宋体" w:hAnsi="宋体" w:cs="Arial" w:hint="eastAsia"/>
          <w:sz w:val="24"/>
          <w:szCs w:val="24"/>
        </w:rPr>
        <w:t>）</w:t>
      </w:r>
      <w:r w:rsidRPr="00237AF9">
        <w:rPr>
          <w:rFonts w:ascii="宋体" w:eastAsia="宋体" w:hAnsi="宋体" w:cs="Arial" w:hint="eastAsia"/>
          <w:sz w:val="24"/>
          <w:szCs w:val="24"/>
        </w:rPr>
        <w:t>、临时报告、澄清公告、基金份额持有人大会决议、清算报告</w:t>
      </w:r>
      <w:r w:rsidRPr="005F0FEB">
        <w:rPr>
          <w:rFonts w:ascii="宋体" w:eastAsia="宋体" w:hAnsi="宋体" w:cs="Arial" w:hint="eastAsia"/>
          <w:sz w:val="24"/>
          <w:szCs w:val="24"/>
        </w:rPr>
        <w:t>、</w:t>
      </w:r>
      <w:r w:rsidR="00AF3FC0" w:rsidRPr="0001623C">
        <w:rPr>
          <w:rFonts w:ascii="宋体" w:eastAsia="宋体" w:hAnsi="宋体" w:cs="Arial" w:hint="eastAsia"/>
          <w:sz w:val="24"/>
          <w:szCs w:val="24"/>
        </w:rPr>
        <w:t>港股通标的股票的投资情况、</w:t>
      </w:r>
      <w:r w:rsidRPr="00237AF9">
        <w:rPr>
          <w:rFonts w:ascii="宋体" w:eastAsia="宋体" w:hAnsi="宋体" w:cs="Arial" w:hint="eastAsia"/>
          <w:sz w:val="24"/>
          <w:szCs w:val="24"/>
        </w:rPr>
        <w:t>中国证监会规定的其他信息。基金年度报告中的财务会计报告需经符合《证券法》规定的会计师事务所审计后，方可披露。</w:t>
      </w:r>
    </w:p>
    <w:p w14:paraId="234932CC" w14:textId="2D793480" w:rsidR="00354DC8" w:rsidRPr="000C08F0" w:rsidRDefault="00354DC8" w:rsidP="00354DC8">
      <w:pPr>
        <w:adjustRightInd w:val="0"/>
        <w:snapToGrid w:val="0"/>
        <w:spacing w:line="360" w:lineRule="auto"/>
        <w:ind w:firstLineChars="200" w:firstLine="480"/>
        <w:rPr>
          <w:rFonts w:ascii="宋体" w:eastAsia="宋体" w:hAnsi="宋体" w:cs="Arial"/>
          <w:sz w:val="24"/>
          <w:szCs w:val="24"/>
        </w:rPr>
      </w:pPr>
      <w:r w:rsidRPr="000C08F0">
        <w:rPr>
          <w:rFonts w:ascii="宋体" w:eastAsia="宋体" w:hAnsi="宋体" w:cs="Arial" w:hint="eastAsia"/>
          <w:sz w:val="24"/>
          <w:szCs w:val="24"/>
        </w:rPr>
        <w:t>若本基金投资股指期货、国债期货、股票期权、资产支持证券、港股通标的股票，参与融资及转融通证券出借业务，基金管理人将按相关法律法规要求进行披露。</w:t>
      </w:r>
    </w:p>
    <w:p w14:paraId="45DE47D4" w14:textId="2B083015" w:rsidR="00354DC8" w:rsidRPr="00354DC8" w:rsidRDefault="00354DC8" w:rsidP="00237AF9">
      <w:pPr>
        <w:adjustRightInd w:val="0"/>
        <w:snapToGrid w:val="0"/>
        <w:spacing w:line="360" w:lineRule="auto"/>
        <w:ind w:firstLineChars="200" w:firstLine="480"/>
        <w:rPr>
          <w:rFonts w:ascii="宋体" w:eastAsia="宋体" w:hAnsi="宋体" w:cs="Arial"/>
          <w:sz w:val="24"/>
          <w:szCs w:val="24"/>
        </w:rPr>
      </w:pPr>
      <w:r w:rsidRPr="000C08F0">
        <w:rPr>
          <w:rFonts w:ascii="宋体" w:eastAsia="宋体" w:hAnsi="宋体" w:cs="Arial" w:hint="eastAsia"/>
          <w:sz w:val="24"/>
          <w:szCs w:val="24"/>
        </w:rPr>
        <w:t>当相关法律法规关于上述信息披露的规定发生变化时，基金管理人将按最新规定进行信息披露。</w:t>
      </w:r>
    </w:p>
    <w:p w14:paraId="0A7FA039" w14:textId="77777777" w:rsidR="000B2EA0" w:rsidRPr="005F0FEB" w:rsidRDefault="000B2EA0" w:rsidP="00237AF9">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F7191F">
        <w:rPr>
          <w:rFonts w:ascii="宋体" w:eastAsia="宋体" w:hAnsi="宋体" w:cs="Arial" w:hint="eastAsia"/>
          <w:sz w:val="24"/>
          <w:szCs w:val="24"/>
        </w:rPr>
        <w:t>三）基金托管人和基金管理人在信息披露中的职责和信息披露程序</w:t>
      </w:r>
    </w:p>
    <w:p w14:paraId="5D32606E" w14:textId="77777777" w:rsidR="000B2EA0" w:rsidRPr="005F0FEB" w:rsidRDefault="000B2EA0" w:rsidP="00237AF9">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职责</w:t>
      </w:r>
    </w:p>
    <w:p w14:paraId="70AA3EDD"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基金托管人和基金管理人在信息披露过程中应以保护基金份额持有人利益为宗旨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诚实信用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严守秘密</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基金管理人负责办理与基金有关的信息披露事宜</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基金托管人应当按照相关法律法规和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的约定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对于上一款规定的应由基金托管人复核的事项进行复核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基金托管人复核无误后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由基金管理人予以公布</w:t>
      </w:r>
      <w:r w:rsidRPr="005F0FEB">
        <w:rPr>
          <w:rFonts w:ascii="宋体" w:eastAsia="宋体" w:hAnsi="宋体" w:cs="Malgun Gothic Semilight" w:hint="eastAsia"/>
          <w:sz w:val="24"/>
          <w:szCs w:val="24"/>
        </w:rPr>
        <w:t>。</w:t>
      </w:r>
    </w:p>
    <w:p w14:paraId="7B7EA66F" w14:textId="754079FE" w:rsidR="00EF7660" w:rsidRPr="00C824AD" w:rsidRDefault="00EF7660" w:rsidP="00C824AD">
      <w:pPr>
        <w:adjustRightInd w:val="0"/>
        <w:snapToGrid w:val="0"/>
        <w:spacing w:line="360" w:lineRule="auto"/>
        <w:ind w:firstLineChars="200" w:firstLine="480"/>
        <w:rPr>
          <w:rFonts w:ascii="宋体" w:eastAsia="宋体" w:hAnsi="宋体" w:cs="微软雅黑"/>
          <w:sz w:val="24"/>
          <w:szCs w:val="24"/>
        </w:rPr>
      </w:pPr>
      <w:r w:rsidRPr="00D62F18">
        <w:rPr>
          <w:rFonts w:ascii="宋体" w:eastAsia="宋体" w:hAnsi="宋体" w:cs="微软雅黑" w:hint="eastAsia"/>
          <w:sz w:val="24"/>
          <w:szCs w:val="24"/>
        </w:rPr>
        <w:t>对于不需要基金托管人复核的信息，基金管理人在公告前应告知基金托管人。</w:t>
      </w:r>
    </w:p>
    <w:p w14:paraId="396C30AD" w14:textId="77777777" w:rsidR="000B2EA0" w:rsidRPr="00C824AD" w:rsidRDefault="000B2EA0" w:rsidP="005F0FEB">
      <w:pPr>
        <w:adjustRightInd w:val="0"/>
        <w:snapToGrid w:val="0"/>
        <w:spacing w:line="360" w:lineRule="auto"/>
        <w:ind w:firstLineChars="200" w:firstLine="480"/>
        <w:rPr>
          <w:rFonts w:ascii="宋体" w:eastAsia="宋体" w:hAnsi="宋体" w:cs="微软雅黑"/>
          <w:sz w:val="24"/>
          <w:szCs w:val="24"/>
        </w:rPr>
      </w:pPr>
      <w:r w:rsidRPr="005F0FEB">
        <w:rPr>
          <w:rFonts w:ascii="宋体" w:eastAsia="宋体" w:hAnsi="宋体" w:cs="微软雅黑" w:hint="eastAsia"/>
          <w:sz w:val="24"/>
          <w:szCs w:val="24"/>
        </w:rPr>
        <w:t>基金管理人和基金托管人应积极配合</w:t>
      </w:r>
      <w:r w:rsidRPr="00C824AD">
        <w:rPr>
          <w:rFonts w:ascii="宋体" w:eastAsia="宋体" w:hAnsi="宋体" w:cs="微软雅黑" w:hint="eastAsia"/>
          <w:sz w:val="24"/>
          <w:szCs w:val="24"/>
        </w:rPr>
        <w:t>、</w:t>
      </w:r>
      <w:r w:rsidRPr="005F0FEB">
        <w:rPr>
          <w:rFonts w:ascii="宋体" w:eastAsia="宋体" w:hAnsi="宋体" w:cs="微软雅黑" w:hint="eastAsia"/>
          <w:sz w:val="24"/>
          <w:szCs w:val="24"/>
        </w:rPr>
        <w:t>互相监督</w:t>
      </w:r>
      <w:r w:rsidRPr="00C824AD">
        <w:rPr>
          <w:rFonts w:ascii="宋体" w:eastAsia="宋体" w:hAnsi="宋体" w:cs="微软雅黑" w:hint="eastAsia"/>
          <w:sz w:val="24"/>
          <w:szCs w:val="24"/>
        </w:rPr>
        <w:t>，</w:t>
      </w:r>
      <w:r w:rsidRPr="005F0FEB">
        <w:rPr>
          <w:rFonts w:ascii="宋体" w:eastAsia="宋体" w:hAnsi="宋体" w:cs="微软雅黑" w:hint="eastAsia"/>
          <w:sz w:val="24"/>
          <w:szCs w:val="24"/>
        </w:rPr>
        <w:t>保证其履行按照法定方式和限时披露的义务</w:t>
      </w:r>
      <w:r w:rsidRPr="00C824AD">
        <w:rPr>
          <w:rFonts w:ascii="宋体" w:eastAsia="宋体" w:hAnsi="宋体" w:cs="微软雅黑" w:hint="eastAsia"/>
          <w:sz w:val="24"/>
          <w:szCs w:val="24"/>
        </w:rPr>
        <w:t>。</w:t>
      </w:r>
    </w:p>
    <w:p w14:paraId="06943903"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基金管理人应当在中国证监会规定的时间内</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将应予披露的基金信息通过规定媒介披露</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根据法律法规应由基金托管人公开披露的信息</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基金托管人将通过规定媒介或基金托管人的互联网网站公开披露</w:t>
      </w:r>
      <w:r w:rsidRPr="005F0FEB">
        <w:rPr>
          <w:rFonts w:ascii="宋体" w:eastAsia="宋体" w:hAnsi="宋体" w:cs="Malgun Gothic Semilight" w:hint="eastAsia"/>
          <w:sz w:val="24"/>
          <w:szCs w:val="24"/>
        </w:rPr>
        <w:t>。</w:t>
      </w:r>
    </w:p>
    <w:p w14:paraId="7F5BEB99"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当出现下述情况时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基金管理人和基金托管人可暂停或延迟披露基金相关信息</w:t>
      </w:r>
      <w:r w:rsidRPr="005F0FEB">
        <w:rPr>
          <w:rFonts w:ascii="宋体" w:eastAsia="宋体" w:hAnsi="宋体" w:cs="Malgun Gothic Semilight" w:hint="eastAsia"/>
          <w:sz w:val="24"/>
          <w:szCs w:val="24"/>
        </w:rPr>
        <w:t>：</w:t>
      </w:r>
    </w:p>
    <w:p w14:paraId="1C7FFF68" w14:textId="77777777" w:rsidR="002E0149" w:rsidRPr="000C08F0" w:rsidRDefault="002E0149" w:rsidP="002E0149">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lastRenderedPageBreak/>
        <w:t>（1）</w:t>
      </w:r>
      <w:r w:rsidRPr="000C08F0">
        <w:rPr>
          <w:rFonts w:ascii="宋体" w:eastAsia="宋体" w:hAnsi="宋体" w:cs="Arial"/>
          <w:sz w:val="24"/>
          <w:szCs w:val="24"/>
        </w:rPr>
        <w:t>基金投资所涉及的证券、期货交易所或外汇市场遇法定节假日或因其他原因暂停营业时；</w:t>
      </w:r>
    </w:p>
    <w:p w14:paraId="7576068E" w14:textId="77777777" w:rsidR="002E0149" w:rsidRPr="000C08F0" w:rsidRDefault="002E0149" w:rsidP="002E0149">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sidRPr="000C08F0">
        <w:rPr>
          <w:rFonts w:ascii="宋体" w:eastAsia="宋体" w:hAnsi="宋体" w:cs="Arial"/>
          <w:sz w:val="24"/>
          <w:szCs w:val="24"/>
        </w:rPr>
        <w:t>因不可抗力或其他情形致使基金管理人、基金托管人无法准确评估基金资产价值时；</w:t>
      </w:r>
    </w:p>
    <w:p w14:paraId="4BE66441" w14:textId="77777777" w:rsidR="002E0149" w:rsidRDefault="002E0149" w:rsidP="002E0149">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w:t>
      </w:r>
      <w:r w:rsidRPr="000C08F0">
        <w:rPr>
          <w:rFonts w:ascii="宋体" w:eastAsia="宋体" w:hAnsi="宋体" w:cs="Arial"/>
          <w:sz w:val="24"/>
          <w:szCs w:val="24"/>
        </w:rPr>
        <w:t>法律法规规定、中国证监会或基金合同认定的其他情形。</w:t>
      </w:r>
    </w:p>
    <w:p w14:paraId="4DB463F6"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程序</w:t>
      </w:r>
    </w:p>
    <w:p w14:paraId="1C6BBE65"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按有关规定须经基金托管人复核的信息披露文件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由基金管理人起草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并经基金托管人复核后由基金管理人公告</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发生</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中规定需要披露的事项时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规定公布</w:t>
      </w:r>
      <w:r w:rsidRPr="005F0FEB">
        <w:rPr>
          <w:rFonts w:ascii="宋体" w:eastAsia="宋体" w:hAnsi="宋体" w:cs="Malgun Gothic Semilight" w:hint="eastAsia"/>
          <w:sz w:val="24"/>
          <w:szCs w:val="24"/>
        </w:rPr>
        <w:t>。</w:t>
      </w:r>
    </w:p>
    <w:p w14:paraId="6C73DCFD"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3.</w:t>
      </w:r>
      <w:r w:rsidRPr="005F0FEB">
        <w:rPr>
          <w:rFonts w:ascii="宋体" w:eastAsia="宋体" w:hAnsi="宋体" w:cs="微软雅黑" w:hint="eastAsia"/>
          <w:sz w:val="24"/>
          <w:szCs w:val="24"/>
        </w:rPr>
        <w:t>信息文本的存放</w:t>
      </w:r>
    </w:p>
    <w:p w14:paraId="33F1CDDF"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依法必须披露的信息发布后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基金托管人应当按照相关法律法规规定将信息置备于公司住所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基金上市交易的证券交易所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供社会公众查阅</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复制</w:t>
      </w:r>
      <w:r w:rsidRPr="005F0FEB">
        <w:rPr>
          <w:rFonts w:ascii="宋体" w:eastAsia="宋体" w:hAnsi="宋体" w:cs="Malgun Gothic Semilight" w:hint="eastAsia"/>
          <w:sz w:val="24"/>
          <w:szCs w:val="24"/>
        </w:rPr>
        <w:t>。</w:t>
      </w:r>
    </w:p>
    <w:p w14:paraId="229005C1" w14:textId="4D2D8847" w:rsidR="000B2EA0" w:rsidRPr="005F0FEB" w:rsidRDefault="000B2EA0" w:rsidP="005F0FEB">
      <w:pPr>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002E0149">
        <w:rPr>
          <w:rFonts w:ascii="宋体" w:eastAsia="宋体" w:hAnsi="宋体" w:cs="微软雅黑" w:hint="eastAsia"/>
          <w:sz w:val="24"/>
          <w:szCs w:val="24"/>
        </w:rPr>
        <w:t>四</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法律法规或监管部门对适用于本基金的信息披露另有规定的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从其规定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如规定发生变化的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从其最新规定</w:t>
      </w:r>
      <w:r w:rsidRPr="005F0FEB">
        <w:rPr>
          <w:rFonts w:ascii="宋体" w:eastAsia="宋体" w:hAnsi="宋体" w:cs="Malgun Gothic Semilight" w:hint="eastAsia"/>
          <w:sz w:val="24"/>
          <w:szCs w:val="24"/>
        </w:rPr>
        <w:t>。</w:t>
      </w:r>
    </w:p>
    <w:p w14:paraId="0A398CFE" w14:textId="77777777" w:rsidR="000B2EA0" w:rsidRPr="005F0FEB" w:rsidRDefault="000B2EA0" w:rsidP="005F0FEB">
      <w:pPr>
        <w:spacing w:line="360" w:lineRule="auto"/>
        <w:rPr>
          <w:rFonts w:ascii="宋体" w:eastAsia="宋体" w:hAnsi="宋体" w:cs="Arial"/>
          <w:sz w:val="24"/>
          <w:szCs w:val="24"/>
        </w:rPr>
      </w:pPr>
    </w:p>
    <w:p w14:paraId="5CE29183"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89" w:name="_Toc124325895"/>
      <w:r w:rsidRPr="005F0FEB">
        <w:rPr>
          <w:rFonts w:ascii="宋体" w:eastAsia="宋体" w:hAnsi="宋体" w:cs="微软雅黑" w:hint="eastAsia"/>
          <w:b/>
          <w:sz w:val="30"/>
          <w:szCs w:val="20"/>
        </w:rPr>
        <w:t>十一</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基金费用</w:t>
      </w:r>
      <w:bookmarkEnd w:id="89"/>
    </w:p>
    <w:p w14:paraId="7AF532FE"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基金管理费的计提比例和计提方法</w:t>
      </w:r>
    </w:p>
    <w:p w14:paraId="2BB22366" w14:textId="502BB0B1"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本基金的管理费按前一日基金资产净值的</w:t>
      </w:r>
      <w:r w:rsidR="004B4D90">
        <w:rPr>
          <w:rFonts w:ascii="宋体" w:eastAsia="宋体" w:hAnsi="宋体" w:cs="微软雅黑" w:hint="eastAsia"/>
          <w:sz w:val="24"/>
          <w:szCs w:val="24"/>
        </w:rPr>
        <w:t>0</w:t>
      </w:r>
      <w:r w:rsidR="004B4D90">
        <w:rPr>
          <w:rFonts w:ascii="宋体" w:eastAsia="宋体" w:hAnsi="宋体" w:cs="微软雅黑"/>
          <w:sz w:val="24"/>
          <w:szCs w:val="24"/>
        </w:rPr>
        <w:t>.5</w:t>
      </w:r>
      <w:r w:rsidRPr="005F0FEB">
        <w:rPr>
          <w:rFonts w:ascii="宋体" w:eastAsia="宋体" w:hAnsi="宋体" w:cs="Arial" w:hint="eastAsia"/>
          <w:sz w:val="24"/>
          <w:szCs w:val="24"/>
        </w:rPr>
        <w:t>%</w:t>
      </w:r>
      <w:r w:rsidRPr="005F0FEB">
        <w:rPr>
          <w:rFonts w:ascii="宋体" w:eastAsia="宋体" w:hAnsi="宋体" w:cs="微软雅黑" w:hint="eastAsia"/>
          <w:sz w:val="24"/>
          <w:szCs w:val="24"/>
        </w:rPr>
        <w:t>年费率计提</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管理费的计算方法如下</w:t>
      </w:r>
      <w:r w:rsidRPr="005F0FEB">
        <w:rPr>
          <w:rFonts w:ascii="宋体" w:eastAsia="宋体" w:hAnsi="宋体" w:cs="Malgun Gothic Semilight" w:hint="eastAsia"/>
          <w:sz w:val="24"/>
          <w:szCs w:val="24"/>
        </w:rPr>
        <w:t>：</w:t>
      </w:r>
    </w:p>
    <w:p w14:paraId="6C04D3E6" w14:textId="66D1F2D1"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H＝E×</w:t>
      </w:r>
      <w:r w:rsidR="00451BDE">
        <w:rPr>
          <w:rFonts w:ascii="宋体" w:eastAsia="宋体" w:hAnsi="宋体" w:cs="微软雅黑" w:hint="eastAsia"/>
          <w:sz w:val="24"/>
          <w:szCs w:val="24"/>
        </w:rPr>
        <w:t>0</w:t>
      </w:r>
      <w:r w:rsidR="00451BDE">
        <w:rPr>
          <w:rFonts w:ascii="宋体" w:eastAsia="宋体" w:hAnsi="宋体" w:cs="微软雅黑"/>
          <w:sz w:val="24"/>
          <w:szCs w:val="24"/>
        </w:rPr>
        <w:t>.</w:t>
      </w:r>
      <w:r w:rsidR="00C554B5">
        <w:rPr>
          <w:rFonts w:ascii="宋体" w:eastAsia="宋体" w:hAnsi="宋体" w:cs="微软雅黑" w:hint="eastAsia"/>
          <w:sz w:val="24"/>
          <w:szCs w:val="24"/>
        </w:rPr>
        <w:t>5%</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当年天数</w:t>
      </w:r>
    </w:p>
    <w:p w14:paraId="10420236"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H</w:t>
      </w:r>
      <w:r w:rsidRPr="005F0FEB">
        <w:rPr>
          <w:rFonts w:ascii="宋体" w:eastAsia="宋体" w:hAnsi="宋体" w:cs="微软雅黑" w:hint="eastAsia"/>
          <w:sz w:val="24"/>
          <w:szCs w:val="24"/>
        </w:rPr>
        <w:t>为每日应计提的基金管理费</w:t>
      </w:r>
    </w:p>
    <w:p w14:paraId="4F5B9B92"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E</w:t>
      </w:r>
      <w:r w:rsidRPr="005F0FEB">
        <w:rPr>
          <w:rFonts w:ascii="宋体" w:eastAsia="宋体" w:hAnsi="宋体" w:cs="微软雅黑" w:hint="eastAsia"/>
          <w:sz w:val="24"/>
          <w:szCs w:val="24"/>
        </w:rPr>
        <w:t>为前一日的基金资产净值</w:t>
      </w:r>
    </w:p>
    <w:p w14:paraId="086C1499"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基金托管费的计提比例和计提方法</w:t>
      </w:r>
    </w:p>
    <w:p w14:paraId="355EDBEB" w14:textId="185908DC"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本基金的托管费按前一日基金资产净值的</w:t>
      </w:r>
      <w:r w:rsidR="004B4D90">
        <w:rPr>
          <w:rFonts w:ascii="宋体" w:eastAsia="宋体" w:hAnsi="宋体" w:cs="微软雅黑" w:hint="eastAsia"/>
          <w:sz w:val="24"/>
          <w:szCs w:val="24"/>
        </w:rPr>
        <w:t>0</w:t>
      </w:r>
      <w:r w:rsidR="004B4D90">
        <w:rPr>
          <w:rFonts w:ascii="宋体" w:eastAsia="宋体" w:hAnsi="宋体" w:cs="微软雅黑"/>
          <w:sz w:val="24"/>
          <w:szCs w:val="24"/>
        </w:rPr>
        <w:t>.1</w:t>
      </w:r>
      <w:r w:rsidRPr="005F0FEB">
        <w:rPr>
          <w:rFonts w:ascii="宋体" w:eastAsia="宋体" w:hAnsi="宋体" w:cs="Arial" w:hint="eastAsia"/>
          <w:sz w:val="24"/>
          <w:szCs w:val="24"/>
        </w:rPr>
        <w:t>%</w:t>
      </w:r>
      <w:r w:rsidRPr="005F0FEB">
        <w:rPr>
          <w:rFonts w:ascii="宋体" w:eastAsia="宋体" w:hAnsi="宋体" w:cs="微软雅黑" w:hint="eastAsia"/>
          <w:sz w:val="24"/>
          <w:szCs w:val="24"/>
        </w:rPr>
        <w:t>年费率计提</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托管费的计算方法如下</w:t>
      </w:r>
      <w:r w:rsidRPr="005F0FEB">
        <w:rPr>
          <w:rFonts w:ascii="宋体" w:eastAsia="宋体" w:hAnsi="宋体" w:cs="Malgun Gothic Semilight" w:hint="eastAsia"/>
          <w:sz w:val="24"/>
          <w:szCs w:val="24"/>
        </w:rPr>
        <w:t>：</w:t>
      </w:r>
    </w:p>
    <w:p w14:paraId="132791E7" w14:textId="1F5D32C4"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H＝E×</w:t>
      </w:r>
      <w:r w:rsidR="00C554B5">
        <w:rPr>
          <w:rFonts w:ascii="宋体" w:eastAsia="宋体" w:hAnsi="宋体" w:cs="微软雅黑" w:hint="eastAsia"/>
          <w:sz w:val="24"/>
          <w:szCs w:val="24"/>
        </w:rPr>
        <w:t>0</w:t>
      </w:r>
      <w:r w:rsidR="00C554B5">
        <w:rPr>
          <w:rFonts w:ascii="宋体" w:eastAsia="宋体" w:hAnsi="宋体" w:cs="微软雅黑"/>
          <w:sz w:val="24"/>
          <w:szCs w:val="24"/>
        </w:rPr>
        <w:t>.1</w:t>
      </w:r>
      <w:r w:rsidR="00C554B5">
        <w:rPr>
          <w:rFonts w:ascii="宋体" w:eastAsia="宋体" w:hAnsi="宋体" w:cs="微软雅黑" w:hint="eastAsia"/>
          <w:sz w:val="24"/>
          <w:szCs w:val="24"/>
        </w:rPr>
        <w:t>%</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当年天数</w:t>
      </w:r>
    </w:p>
    <w:p w14:paraId="701501FD"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H</w:t>
      </w:r>
      <w:r w:rsidRPr="005F0FEB">
        <w:rPr>
          <w:rFonts w:ascii="宋体" w:eastAsia="宋体" w:hAnsi="宋体" w:cs="微软雅黑" w:hint="eastAsia"/>
          <w:sz w:val="24"/>
          <w:szCs w:val="24"/>
        </w:rPr>
        <w:t>为每日应计提的基金托管费</w:t>
      </w:r>
    </w:p>
    <w:p w14:paraId="70FA3427"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E</w:t>
      </w:r>
      <w:r w:rsidRPr="005F0FEB">
        <w:rPr>
          <w:rFonts w:ascii="宋体" w:eastAsia="宋体" w:hAnsi="宋体" w:cs="微软雅黑" w:hint="eastAsia"/>
          <w:sz w:val="24"/>
          <w:szCs w:val="24"/>
        </w:rPr>
        <w:t>为前一日的基金资产净值</w:t>
      </w:r>
    </w:p>
    <w:p w14:paraId="74E8E51E" w14:textId="5B124E0D" w:rsidR="000B2EA0" w:rsidRPr="005F0FEB" w:rsidRDefault="000B2EA0" w:rsidP="00D62F18">
      <w:pPr>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lastRenderedPageBreak/>
        <w:t>（</w:t>
      </w:r>
      <w:r w:rsidRPr="004B4D90">
        <w:rPr>
          <w:rFonts w:ascii="宋体" w:eastAsia="宋体" w:hAnsi="宋体" w:cs="Arial" w:hint="eastAsia"/>
          <w:sz w:val="24"/>
          <w:szCs w:val="24"/>
        </w:rPr>
        <w:t>三）</w:t>
      </w:r>
      <w:r w:rsidR="00AF1E42" w:rsidRPr="002F577C">
        <w:rPr>
          <w:rFonts w:ascii="宋体" w:eastAsia="宋体" w:hAnsi="宋体" w:cs="Arial" w:hint="eastAsia"/>
          <w:sz w:val="24"/>
          <w:szCs w:val="24"/>
        </w:rPr>
        <w:t>《基金合同》生效后与基金相关的信息披露费用</w:t>
      </w:r>
      <w:r w:rsidR="00AF1E42">
        <w:rPr>
          <w:rFonts w:ascii="宋体" w:eastAsia="宋体" w:hAnsi="宋体" w:cs="Arial" w:hint="eastAsia"/>
          <w:sz w:val="24"/>
          <w:szCs w:val="24"/>
        </w:rPr>
        <w:t>、</w:t>
      </w:r>
      <w:r w:rsidR="00AF1E42" w:rsidRPr="002F577C">
        <w:rPr>
          <w:rFonts w:ascii="宋体" w:eastAsia="宋体" w:hAnsi="宋体" w:cs="Arial" w:hint="eastAsia"/>
          <w:sz w:val="24"/>
          <w:szCs w:val="24"/>
        </w:rPr>
        <w:t>《基金合同》生效后与基金相关的会计师费、律师费和诉讼或仲裁费</w:t>
      </w:r>
      <w:r w:rsidR="00AF1E42">
        <w:rPr>
          <w:rFonts w:ascii="宋体" w:eastAsia="宋体" w:hAnsi="宋体" w:cs="Arial" w:hint="eastAsia"/>
          <w:sz w:val="24"/>
          <w:szCs w:val="24"/>
        </w:rPr>
        <w:t>、</w:t>
      </w:r>
      <w:r w:rsidR="00AF1E42" w:rsidRPr="002F577C">
        <w:rPr>
          <w:rFonts w:ascii="宋体" w:eastAsia="宋体" w:hAnsi="宋体" w:cs="Arial" w:hint="eastAsia"/>
          <w:sz w:val="24"/>
          <w:szCs w:val="24"/>
        </w:rPr>
        <w:t>基金份额持有人大会费用</w:t>
      </w:r>
      <w:r w:rsidR="00AF1E42">
        <w:rPr>
          <w:rFonts w:ascii="宋体" w:eastAsia="宋体" w:hAnsi="宋体" w:cs="Arial" w:hint="eastAsia"/>
          <w:sz w:val="24"/>
          <w:szCs w:val="24"/>
        </w:rPr>
        <w:t>、</w:t>
      </w:r>
      <w:r w:rsidR="00AF1E42" w:rsidRPr="002F577C">
        <w:rPr>
          <w:rFonts w:ascii="宋体" w:eastAsia="宋体" w:hAnsi="宋体" w:cs="Arial" w:hint="eastAsia"/>
          <w:sz w:val="24"/>
          <w:szCs w:val="24"/>
        </w:rPr>
        <w:t>因基金的证券、期货</w:t>
      </w:r>
      <w:r w:rsidR="005952B0">
        <w:rPr>
          <w:rFonts w:ascii="宋体" w:eastAsia="宋体" w:hAnsi="宋体" w:cs="Arial" w:hint="eastAsia"/>
          <w:sz w:val="24"/>
          <w:szCs w:val="24"/>
        </w:rPr>
        <w:t>、期权</w:t>
      </w:r>
      <w:r w:rsidR="00AF1E42" w:rsidRPr="002F577C">
        <w:rPr>
          <w:rFonts w:ascii="宋体" w:eastAsia="宋体" w:hAnsi="宋体" w:cs="Arial" w:hint="eastAsia"/>
          <w:sz w:val="24"/>
          <w:szCs w:val="24"/>
        </w:rPr>
        <w:t>交易或结算而产生的费用（包括但不限于经手费、印花税、证管费、过户费、手续费、券商佣金及其他类似性质的费用等）</w:t>
      </w:r>
      <w:r w:rsidR="00AF1E42">
        <w:rPr>
          <w:rFonts w:ascii="宋体" w:eastAsia="宋体" w:hAnsi="宋体" w:cs="Arial" w:hint="eastAsia"/>
          <w:sz w:val="24"/>
          <w:szCs w:val="24"/>
        </w:rPr>
        <w:t>、</w:t>
      </w:r>
      <w:r w:rsidR="00AF1E42" w:rsidRPr="002F577C">
        <w:rPr>
          <w:rFonts w:ascii="宋体" w:eastAsia="宋体" w:hAnsi="宋体" w:cs="Arial" w:hint="eastAsia"/>
          <w:sz w:val="24"/>
          <w:szCs w:val="24"/>
        </w:rPr>
        <w:t>基金的银行汇划费用</w:t>
      </w:r>
      <w:r w:rsidR="00AF1E42">
        <w:rPr>
          <w:rFonts w:ascii="宋体" w:eastAsia="宋体" w:hAnsi="宋体" w:cs="Arial" w:hint="eastAsia"/>
          <w:sz w:val="24"/>
          <w:szCs w:val="24"/>
        </w:rPr>
        <w:t>、</w:t>
      </w:r>
      <w:r w:rsidR="00AF1E42" w:rsidRPr="002F577C">
        <w:rPr>
          <w:rFonts w:ascii="宋体" w:eastAsia="宋体" w:hAnsi="宋体" w:cs="Arial" w:hint="eastAsia"/>
          <w:sz w:val="24"/>
          <w:szCs w:val="24"/>
        </w:rPr>
        <w:t>基金的开户费用、账户维护费用</w:t>
      </w:r>
      <w:r w:rsidR="00AF1E42" w:rsidRPr="00F8186E">
        <w:rPr>
          <w:rFonts w:ascii="宋体" w:eastAsia="宋体" w:hAnsi="宋体" w:cs="Arial" w:hint="eastAsia"/>
          <w:sz w:val="24"/>
          <w:szCs w:val="24"/>
        </w:rPr>
        <w:t>、基金上市初费及年费、</w:t>
      </w:r>
      <w:r w:rsidR="00AF1E42" w:rsidRPr="002F577C">
        <w:rPr>
          <w:rFonts w:ascii="宋体" w:eastAsia="宋体" w:hAnsi="宋体" w:cs="Arial" w:hint="eastAsia"/>
          <w:sz w:val="24"/>
          <w:szCs w:val="24"/>
        </w:rPr>
        <w:t>因投资港股通标的股票而产生的各项费用</w:t>
      </w:r>
      <w:r w:rsidR="00AF1E42" w:rsidRPr="00F8186E">
        <w:rPr>
          <w:rFonts w:ascii="宋体" w:eastAsia="宋体" w:hAnsi="宋体" w:cs="Arial" w:hint="eastAsia"/>
          <w:sz w:val="24"/>
          <w:szCs w:val="24"/>
        </w:rPr>
        <w:t>、《基金合同》及相应协议的约定，可以在基金财产中列支的其他费用，列入当期基金费用。</w:t>
      </w:r>
    </w:p>
    <w:p w14:paraId="25AAB785" w14:textId="77777777" w:rsidR="000B2EA0" w:rsidRPr="005F0FEB" w:rsidRDefault="000B2EA0" w:rsidP="00D62F18">
      <w:pPr>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4B4D90">
        <w:rPr>
          <w:rFonts w:ascii="宋体" w:eastAsia="宋体" w:hAnsi="宋体" w:cs="Arial" w:hint="eastAsia"/>
          <w:sz w:val="24"/>
          <w:szCs w:val="24"/>
        </w:rPr>
        <w:t>四）不列入基金费用的项目</w:t>
      </w:r>
    </w:p>
    <w:p w14:paraId="214F3A77" w14:textId="68492BED" w:rsidR="000B2EA0" w:rsidRPr="005F0FEB" w:rsidRDefault="000B2EA0" w:rsidP="00D62F18">
      <w:pPr>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4B4D90">
        <w:rPr>
          <w:rFonts w:ascii="宋体" w:eastAsia="宋体" w:hAnsi="宋体" w:cs="Arial" w:hint="eastAsia"/>
          <w:sz w:val="24"/>
          <w:szCs w:val="24"/>
        </w:rPr>
        <w:t>基金合同》生效前的</w:t>
      </w:r>
      <w:r w:rsidR="006F5968">
        <w:rPr>
          <w:rFonts w:ascii="宋体" w:eastAsia="宋体" w:hAnsi="宋体" w:cs="Arial" w:hint="eastAsia"/>
          <w:sz w:val="24"/>
          <w:szCs w:val="24"/>
        </w:rPr>
        <w:t>相关费用</w:t>
      </w:r>
      <w:r w:rsidRPr="004B4D90">
        <w:rPr>
          <w:rFonts w:ascii="宋体" w:eastAsia="宋体" w:hAnsi="宋体" w:cs="Arial" w:hint="eastAsia"/>
          <w:sz w:val="24"/>
          <w:szCs w:val="24"/>
        </w:rPr>
        <w:t>；基金管理人和基金托管人因未履行或未完全履行义务导致的费用支出或基金财产的损失，处理与基金运作无关的事项发生的费用</w:t>
      </w:r>
      <w:r w:rsidR="00587DBC" w:rsidRPr="00341D22">
        <w:rPr>
          <w:rFonts w:ascii="宋体" w:eastAsia="宋体" w:hAnsi="宋体" w:cs="Arial"/>
          <w:sz w:val="24"/>
          <w:szCs w:val="24"/>
        </w:rPr>
        <w:t>、</w:t>
      </w:r>
      <w:r w:rsidR="00587DBC" w:rsidRPr="00341D22">
        <w:rPr>
          <w:rFonts w:ascii="宋体" w:eastAsia="宋体" w:hAnsi="宋体" w:cs="Arial" w:hint="eastAsia"/>
          <w:sz w:val="24"/>
          <w:szCs w:val="24"/>
        </w:rPr>
        <w:t>标的指数许可使用费</w:t>
      </w:r>
      <w:r w:rsidRPr="004B4D90">
        <w:rPr>
          <w:rFonts w:ascii="宋体" w:eastAsia="宋体" w:hAnsi="宋体" w:cs="Arial" w:hint="eastAsia"/>
          <w:sz w:val="24"/>
          <w:szCs w:val="24"/>
        </w:rPr>
        <w:t>以及其他根据相关法律法规及中国证监会的有关规定不得列入基金费用的项目等不列入基金费用。</w:t>
      </w:r>
    </w:p>
    <w:p w14:paraId="6C94D3F6" w14:textId="14FE3B9E" w:rsidR="000B2EA0" w:rsidRPr="005F0FEB" w:rsidRDefault="000B2EA0" w:rsidP="00D62F18">
      <w:pPr>
        <w:spacing w:line="360" w:lineRule="auto"/>
        <w:ind w:firstLineChars="200" w:firstLine="480"/>
        <w:rPr>
          <w:rFonts w:ascii="宋体" w:eastAsia="宋体" w:hAnsi="宋体" w:cs="Arial"/>
          <w:sz w:val="24"/>
          <w:szCs w:val="24"/>
        </w:rPr>
      </w:pPr>
      <w:r w:rsidRPr="004B4D90">
        <w:rPr>
          <w:rFonts w:ascii="宋体" w:eastAsia="宋体" w:hAnsi="宋体" w:cs="Arial" w:hint="eastAsia"/>
          <w:sz w:val="24"/>
          <w:szCs w:val="24"/>
        </w:rPr>
        <w:t>（</w:t>
      </w:r>
      <w:r w:rsidR="00C917C0">
        <w:rPr>
          <w:rFonts w:ascii="宋体" w:eastAsia="宋体" w:hAnsi="宋体" w:cs="Arial" w:hint="eastAsia"/>
          <w:sz w:val="24"/>
          <w:szCs w:val="24"/>
        </w:rPr>
        <w:t>五</w:t>
      </w:r>
      <w:r w:rsidRPr="004B4D90">
        <w:rPr>
          <w:rFonts w:ascii="宋体" w:eastAsia="宋体" w:hAnsi="宋体" w:cs="Arial" w:hint="eastAsia"/>
          <w:sz w:val="24"/>
          <w:szCs w:val="24"/>
        </w:rPr>
        <w:t>）基金管理费</w:t>
      </w:r>
      <w:r w:rsidRPr="005F0FEB">
        <w:rPr>
          <w:rFonts w:ascii="宋体" w:eastAsia="宋体" w:hAnsi="宋体" w:cs="Arial" w:hint="eastAsia"/>
          <w:sz w:val="24"/>
          <w:szCs w:val="24"/>
        </w:rPr>
        <w:t>、</w:t>
      </w:r>
      <w:r w:rsidRPr="004B4D90">
        <w:rPr>
          <w:rFonts w:ascii="宋体" w:eastAsia="宋体" w:hAnsi="宋体" w:cs="Arial" w:hint="eastAsia"/>
          <w:sz w:val="24"/>
          <w:szCs w:val="24"/>
        </w:rPr>
        <w:t>基金托管费的复核程序、支付方式和时间</w:t>
      </w:r>
    </w:p>
    <w:p w14:paraId="249473F0"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复核程序</w:t>
      </w:r>
    </w:p>
    <w:p w14:paraId="6E30837E" w14:textId="77FD4BAA"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基金托管人对基金管理人计提的基金管理费</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基金托管费等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根据本托管协议和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的有关规定进行复核</w:t>
      </w:r>
      <w:r w:rsidRPr="005F0FEB">
        <w:rPr>
          <w:rFonts w:ascii="宋体" w:eastAsia="宋体" w:hAnsi="宋体" w:cs="Malgun Gothic Semilight" w:hint="eastAsia"/>
          <w:sz w:val="24"/>
          <w:szCs w:val="24"/>
        </w:rPr>
        <w:t>。</w:t>
      </w:r>
    </w:p>
    <w:p w14:paraId="563179A6"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支付方式和时间</w:t>
      </w:r>
    </w:p>
    <w:p w14:paraId="4314BF54" w14:textId="1AAC1652"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基金管理费</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基金托管费每日计提</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按月支付</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由基金托管人根据与基金管理人核对一致的财务数据</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自动在月初</w:t>
      </w:r>
      <w:r w:rsidRPr="005F0FEB">
        <w:rPr>
          <w:rFonts w:ascii="宋体" w:eastAsia="宋体" w:hAnsi="宋体" w:cs="Arial" w:hint="eastAsia"/>
          <w:sz w:val="24"/>
          <w:szCs w:val="24"/>
        </w:rPr>
        <w:t>5</w:t>
      </w:r>
      <w:r w:rsidRPr="005F0FEB">
        <w:rPr>
          <w:rFonts w:ascii="宋体" w:eastAsia="宋体" w:hAnsi="宋体" w:cs="微软雅黑" w:hint="eastAsia"/>
          <w:sz w:val="24"/>
          <w:szCs w:val="24"/>
        </w:rPr>
        <w:t>个工作日内</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按照指定的账户路径进行资金支付</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基金管理人无需再出具资金划拨指令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若遇法定节假日</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休息日等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支付日期顺延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费用自动扣划后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基金管理人应进行核对</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如发现数据不符</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及时联系基金托管人协商解决</w:t>
      </w:r>
      <w:r w:rsidRPr="005F0FEB">
        <w:rPr>
          <w:rFonts w:ascii="宋体" w:eastAsia="宋体" w:hAnsi="宋体" w:cs="Malgun Gothic Semilight" w:hint="eastAsia"/>
          <w:sz w:val="24"/>
          <w:szCs w:val="24"/>
        </w:rPr>
        <w:t>。</w:t>
      </w:r>
    </w:p>
    <w:p w14:paraId="0DFCD42F" w14:textId="131644B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在首期支付基金管理费前</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基金管理人应向托管人出具正式函件指定基金管理费的收款账户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基金管理人如需要变更此账户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应提前</w:t>
      </w:r>
      <w:r w:rsidRPr="005F0FEB">
        <w:rPr>
          <w:rFonts w:ascii="宋体" w:eastAsia="宋体" w:hAnsi="宋体" w:cs="Arial" w:hint="eastAsia"/>
          <w:sz w:val="24"/>
          <w:szCs w:val="24"/>
        </w:rPr>
        <w:t>5</w:t>
      </w:r>
      <w:r w:rsidRPr="005F0FEB">
        <w:rPr>
          <w:rFonts w:ascii="宋体" w:eastAsia="宋体" w:hAnsi="宋体" w:cs="微软雅黑" w:hint="eastAsia"/>
          <w:sz w:val="24"/>
          <w:szCs w:val="24"/>
        </w:rPr>
        <w:t>个工作日向托管人出具书面的收款账户变更通知</w:t>
      </w:r>
      <w:r w:rsidRPr="005F0FEB">
        <w:rPr>
          <w:rFonts w:ascii="宋体" w:eastAsia="宋体" w:hAnsi="宋体" w:cs="Malgun Gothic Semilight" w:hint="eastAsia"/>
          <w:sz w:val="24"/>
          <w:szCs w:val="24"/>
        </w:rPr>
        <w:t>。</w:t>
      </w:r>
    </w:p>
    <w:p w14:paraId="3764BA4F" w14:textId="7841E29A"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004F25DD">
        <w:rPr>
          <w:rFonts w:ascii="宋体" w:eastAsia="宋体" w:hAnsi="宋体" w:cs="微软雅黑" w:hint="eastAsia"/>
          <w:sz w:val="24"/>
          <w:szCs w:val="24"/>
        </w:rPr>
        <w:t>六</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违规处理方式</w:t>
      </w:r>
    </w:p>
    <w:p w14:paraId="2E4C3B1F"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基金托管人发现基金管理人违反</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基金法</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运作办法</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及其他有关规定从基金财产中列支费用时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基金托管人可要求基金管理人予以说明解释</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如基金管理人无正当理由</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基金托管人可拒绝支付</w:t>
      </w:r>
      <w:r w:rsidRPr="005F0FEB">
        <w:rPr>
          <w:rFonts w:ascii="宋体" w:eastAsia="宋体" w:hAnsi="宋体" w:cs="Malgun Gothic Semilight" w:hint="eastAsia"/>
          <w:sz w:val="24"/>
          <w:szCs w:val="24"/>
        </w:rPr>
        <w:t>。</w:t>
      </w:r>
    </w:p>
    <w:p w14:paraId="5AE15438"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90" w:name="_Toc124325896"/>
      <w:r w:rsidRPr="005F0FEB">
        <w:rPr>
          <w:rFonts w:ascii="宋体" w:eastAsia="宋体" w:hAnsi="宋体" w:cs="微软雅黑" w:hint="eastAsia"/>
          <w:b/>
          <w:sz w:val="30"/>
          <w:szCs w:val="20"/>
        </w:rPr>
        <w:lastRenderedPageBreak/>
        <w:t>十二</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基金份额持有人名册的保管</w:t>
      </w:r>
      <w:bookmarkEnd w:id="90"/>
    </w:p>
    <w:p w14:paraId="1168DDD6"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基金份额持有人名册至少应包括基金份额持有人的名称和持有的基金份额</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基金份额持有人名册由基金注册登记机构根据基金管理人的指令编制和保管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基金管理人和基金托管人应分别保管基金份额持有人名册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保存期限不低于法律法规规定的最低期限</w:t>
      </w:r>
      <w:r w:rsidRPr="005F0FEB">
        <w:rPr>
          <w:rFonts w:ascii="宋体" w:eastAsia="宋体" w:hAnsi="宋体" w:cs="Arial" w:hint="eastAsia"/>
          <w:sz w:val="24"/>
          <w:szCs w:val="24"/>
        </w:rPr>
        <w:t>。</w:t>
      </w:r>
      <w:r w:rsidRPr="005F0FEB">
        <w:rPr>
          <w:rFonts w:ascii="宋体" w:eastAsia="宋体" w:hAnsi="宋体" w:cs="微软雅黑" w:hint="eastAsia"/>
          <w:sz w:val="24"/>
          <w:szCs w:val="24"/>
        </w:rPr>
        <w:t>如不能妥善保管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则按相关法规承担责任</w:t>
      </w:r>
      <w:r w:rsidRPr="005F0FEB">
        <w:rPr>
          <w:rFonts w:ascii="宋体" w:eastAsia="宋体" w:hAnsi="宋体" w:cs="Malgun Gothic Semilight" w:hint="eastAsia"/>
          <w:sz w:val="24"/>
          <w:szCs w:val="24"/>
        </w:rPr>
        <w:t>。</w:t>
      </w:r>
    </w:p>
    <w:p w14:paraId="7F130705" w14:textId="702D72F9"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在基金托管人要求或编制中期报告和年度报告前</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基金管理人应将有关资料送交基金托管人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不得无故拒绝或延误提供</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并保证其真实性</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准确性和完整性</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基金托管人不得将所保管的基金份额持有人名册用于基金托管业务以外的其他用途</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并应遵守保密义务</w:t>
      </w:r>
      <w:r w:rsidR="00B27163" w:rsidRPr="00FA6423">
        <w:rPr>
          <w:rFonts w:ascii="宋体" w:eastAsia="宋体" w:hAnsi="宋体" w:cs="微软雅黑" w:hint="eastAsia"/>
          <w:sz w:val="24"/>
          <w:szCs w:val="24"/>
        </w:rPr>
        <w:t>，法律法规另有规定或有关机关另有要求的除外</w:t>
      </w:r>
      <w:r w:rsidRPr="005F0FEB">
        <w:rPr>
          <w:rFonts w:ascii="宋体" w:eastAsia="宋体" w:hAnsi="宋体" w:cs="Malgun Gothic Semilight" w:hint="eastAsia"/>
          <w:sz w:val="24"/>
          <w:szCs w:val="24"/>
        </w:rPr>
        <w:t>。</w:t>
      </w:r>
    </w:p>
    <w:p w14:paraId="1801586F" w14:textId="77777777" w:rsidR="000B2EA0" w:rsidRPr="005F0FEB" w:rsidRDefault="000B2EA0" w:rsidP="005F0FEB">
      <w:pPr>
        <w:adjustRightInd w:val="0"/>
        <w:snapToGrid w:val="0"/>
        <w:spacing w:line="360" w:lineRule="auto"/>
        <w:rPr>
          <w:rFonts w:ascii="宋体" w:eastAsia="宋体" w:hAnsi="宋体" w:cs="Arial"/>
          <w:sz w:val="24"/>
          <w:szCs w:val="24"/>
        </w:rPr>
      </w:pPr>
    </w:p>
    <w:p w14:paraId="06AA597E"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91" w:name="_Toc124325897"/>
      <w:r w:rsidRPr="005F0FEB">
        <w:rPr>
          <w:rFonts w:ascii="宋体" w:eastAsia="宋体" w:hAnsi="宋体" w:cs="微软雅黑" w:hint="eastAsia"/>
          <w:b/>
          <w:sz w:val="30"/>
          <w:szCs w:val="20"/>
        </w:rPr>
        <w:t>十三</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基金有关文件档案的保存</w:t>
      </w:r>
      <w:bookmarkEnd w:id="91"/>
    </w:p>
    <w:p w14:paraId="5037EEF8" w14:textId="77777777" w:rsidR="000B2EA0" w:rsidRPr="005F0FEB" w:rsidRDefault="000B2EA0" w:rsidP="007C147E">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7C147E">
        <w:rPr>
          <w:rFonts w:ascii="宋体" w:eastAsia="宋体" w:hAnsi="宋体" w:cs="Arial" w:hint="eastAsia"/>
          <w:sz w:val="24"/>
          <w:szCs w:val="24"/>
        </w:rPr>
        <w:t>一）档案保存</w:t>
      </w:r>
    </w:p>
    <w:p w14:paraId="0CD782C7"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基金管理人应保存基金财产管理业务活动的记录</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账册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报表和其他相关资料</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基金托管人应保存基金托管业务活动的记录</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账册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报表和其他相关资料</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基金管理人和基金托管人都应当按规定的期限保管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保存期限不低于法律法规规定的最低期限</w:t>
      </w:r>
      <w:r w:rsidRPr="005F0FEB">
        <w:rPr>
          <w:rFonts w:ascii="宋体" w:eastAsia="宋体" w:hAnsi="宋体" w:cs="Arial" w:hint="eastAsia"/>
          <w:sz w:val="24"/>
          <w:szCs w:val="24"/>
        </w:rPr>
        <w:t>。</w:t>
      </w:r>
    </w:p>
    <w:p w14:paraId="42C0C83C" w14:textId="77777777" w:rsidR="000B2EA0" w:rsidRPr="005F0FEB" w:rsidRDefault="000B2EA0" w:rsidP="007C147E">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7C147E">
        <w:rPr>
          <w:rFonts w:ascii="宋体" w:eastAsia="宋体" w:hAnsi="宋体" w:cs="Arial" w:hint="eastAsia"/>
          <w:sz w:val="24"/>
          <w:szCs w:val="24"/>
        </w:rPr>
        <w:t>二）合同档案的建立</w:t>
      </w:r>
    </w:p>
    <w:p w14:paraId="78CE8B9F"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基金管理人签署重大合同文本后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应及时将合同文本正本送达基金托管人处</w:t>
      </w:r>
      <w:r w:rsidRPr="005F0FEB">
        <w:rPr>
          <w:rFonts w:ascii="宋体" w:eastAsia="宋体" w:hAnsi="宋体" w:cs="Malgun Gothic Semilight" w:hint="eastAsia"/>
          <w:sz w:val="24"/>
          <w:szCs w:val="24"/>
        </w:rPr>
        <w:t>。</w:t>
      </w:r>
    </w:p>
    <w:p w14:paraId="26CF4D32"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基金管理人应及时将与本基金账务处理</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资金划拨等有关的合同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协议传真基金托管人</w:t>
      </w:r>
      <w:r w:rsidRPr="005F0FEB">
        <w:rPr>
          <w:rFonts w:ascii="宋体" w:eastAsia="宋体" w:hAnsi="宋体" w:cs="Malgun Gothic Semilight" w:hint="eastAsia"/>
          <w:sz w:val="24"/>
          <w:szCs w:val="24"/>
        </w:rPr>
        <w:t>。</w:t>
      </w:r>
    </w:p>
    <w:p w14:paraId="79D14982" w14:textId="77777777" w:rsidR="000B2EA0" w:rsidRPr="005F0FEB" w:rsidRDefault="000B2EA0" w:rsidP="007C147E">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7C147E">
        <w:rPr>
          <w:rFonts w:ascii="宋体" w:eastAsia="宋体" w:hAnsi="宋体" w:cs="Arial" w:hint="eastAsia"/>
          <w:sz w:val="24"/>
          <w:szCs w:val="24"/>
        </w:rPr>
        <w:t>三）变更与协助</w:t>
      </w:r>
    </w:p>
    <w:p w14:paraId="6CFDF1F7" w14:textId="77777777" w:rsidR="000B2EA0" w:rsidRPr="005F0FEB" w:rsidRDefault="000B2EA0" w:rsidP="005F0FEB">
      <w:pPr>
        <w:adjustRightInd w:val="0"/>
        <w:snapToGrid w:val="0"/>
        <w:spacing w:line="360" w:lineRule="auto"/>
        <w:ind w:firstLineChars="200" w:firstLine="480"/>
        <w:rPr>
          <w:rFonts w:ascii="宋体" w:eastAsia="宋体" w:hAnsi="宋体" w:cs="Times New Roman"/>
          <w:b/>
          <w:bCs/>
          <w:sz w:val="30"/>
          <w:szCs w:val="30"/>
        </w:rPr>
      </w:pPr>
      <w:r w:rsidRPr="005F0FEB">
        <w:rPr>
          <w:rFonts w:ascii="宋体" w:eastAsia="宋体" w:hAnsi="宋体" w:cs="微软雅黑" w:hint="eastAsia"/>
          <w:sz w:val="24"/>
          <w:szCs w:val="24"/>
        </w:rPr>
        <w:t>若基金管理人</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基金托管人发生变更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未变更的一方有义务协助变更后的接任人接收相应文件</w:t>
      </w:r>
      <w:r w:rsidRPr="005F0FEB">
        <w:rPr>
          <w:rFonts w:ascii="宋体" w:eastAsia="宋体" w:hAnsi="宋体" w:cs="Malgun Gothic Semilight" w:hint="eastAsia"/>
          <w:sz w:val="24"/>
          <w:szCs w:val="24"/>
        </w:rPr>
        <w:t>。</w:t>
      </w:r>
    </w:p>
    <w:p w14:paraId="653886BE"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四</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基金管理人和基金托管人应按各自职责完整保存原始凭证</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记账凭证</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基金账册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交易记录和重要合同等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承担保密义务并保存</w:t>
      </w:r>
      <w:r w:rsidRPr="005F0FEB">
        <w:rPr>
          <w:rFonts w:ascii="宋体" w:eastAsia="宋体" w:hAnsi="宋体" w:cs="Times New Roman" w:hint="eastAsia"/>
          <w:color w:val="000000"/>
          <w:szCs w:val="24"/>
        </w:rPr>
        <w:t>不低于</w:t>
      </w:r>
      <w:r w:rsidRPr="005F0FEB">
        <w:rPr>
          <w:rFonts w:ascii="宋体" w:eastAsia="宋体" w:hAnsi="宋体" w:cs="Times New Roman" w:hint="eastAsia"/>
          <w:color w:val="000000"/>
          <w:szCs w:val="21"/>
        </w:rPr>
        <w:t>法律法规规定的最低期限</w:t>
      </w:r>
      <w:r w:rsidRPr="005F0FEB">
        <w:rPr>
          <w:rFonts w:ascii="宋体" w:eastAsia="宋体" w:hAnsi="宋体" w:cs="Arial" w:hint="eastAsia"/>
          <w:sz w:val="24"/>
          <w:szCs w:val="24"/>
        </w:rPr>
        <w:t>。</w:t>
      </w:r>
    </w:p>
    <w:p w14:paraId="4A2A6A44"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92" w:name="_Toc124325898"/>
      <w:r w:rsidRPr="005F0FEB">
        <w:rPr>
          <w:rFonts w:ascii="宋体" w:eastAsia="宋体" w:hAnsi="宋体" w:cs="微软雅黑" w:hint="eastAsia"/>
          <w:b/>
          <w:sz w:val="30"/>
          <w:szCs w:val="20"/>
        </w:rPr>
        <w:lastRenderedPageBreak/>
        <w:t>十四</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基金管理人和基金托管人的更换</w:t>
      </w:r>
      <w:bookmarkEnd w:id="92"/>
    </w:p>
    <w:p w14:paraId="583B9695"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基金管理人职责终止的情形</w:t>
      </w:r>
    </w:p>
    <w:p w14:paraId="010CB0D8"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基金管理人职责终止的情形</w:t>
      </w:r>
    </w:p>
    <w:p w14:paraId="5EE8F25C"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有下列情形之一的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基金管理人职责终止</w:t>
      </w:r>
      <w:r w:rsidRPr="005F0FEB">
        <w:rPr>
          <w:rFonts w:ascii="宋体" w:eastAsia="宋体" w:hAnsi="宋体" w:cs="Malgun Gothic Semilight" w:hint="eastAsia"/>
          <w:sz w:val="24"/>
          <w:szCs w:val="24"/>
        </w:rPr>
        <w:t>：</w:t>
      </w:r>
    </w:p>
    <w:p w14:paraId="29A68D7D" w14:textId="7616C7AA"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1</w:t>
      </w:r>
      <w:r>
        <w:rPr>
          <w:rFonts w:ascii="宋体" w:eastAsia="宋体" w:hAnsi="宋体" w:cs="Arial" w:hint="eastAsia"/>
          <w:sz w:val="24"/>
          <w:szCs w:val="24"/>
        </w:rPr>
        <w:t>）</w:t>
      </w:r>
      <w:r w:rsidR="000B2EA0" w:rsidRPr="005F0FEB">
        <w:rPr>
          <w:rFonts w:ascii="宋体" w:eastAsia="宋体" w:hAnsi="宋体" w:cs="微软雅黑" w:hint="eastAsia"/>
          <w:sz w:val="24"/>
          <w:szCs w:val="24"/>
        </w:rPr>
        <w:t>被依法取消基金管理资格</w:t>
      </w:r>
      <w:r w:rsidR="000B2EA0" w:rsidRPr="005F0FEB">
        <w:rPr>
          <w:rFonts w:ascii="宋体" w:eastAsia="宋体" w:hAnsi="宋体" w:cs="Malgun Gothic Semilight" w:hint="eastAsia"/>
          <w:sz w:val="24"/>
          <w:szCs w:val="24"/>
        </w:rPr>
        <w:t>；</w:t>
      </w:r>
    </w:p>
    <w:p w14:paraId="758EC016" w14:textId="2C9EE931"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2</w:t>
      </w:r>
      <w:r>
        <w:rPr>
          <w:rFonts w:ascii="宋体" w:eastAsia="宋体" w:hAnsi="宋体" w:cs="Arial" w:hint="eastAsia"/>
          <w:sz w:val="24"/>
          <w:szCs w:val="24"/>
        </w:rPr>
        <w:t>）</w:t>
      </w:r>
      <w:r w:rsidR="000B2EA0" w:rsidRPr="005F0FEB">
        <w:rPr>
          <w:rFonts w:ascii="宋体" w:eastAsia="宋体" w:hAnsi="宋体" w:cs="微软雅黑" w:hint="eastAsia"/>
          <w:sz w:val="24"/>
          <w:szCs w:val="24"/>
        </w:rPr>
        <w:t>依法解散</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被依法撤销或被依法宣告破产</w:t>
      </w:r>
      <w:r w:rsidR="000B2EA0" w:rsidRPr="005F0FEB">
        <w:rPr>
          <w:rFonts w:ascii="宋体" w:eastAsia="宋体" w:hAnsi="宋体" w:cs="Malgun Gothic Semilight" w:hint="eastAsia"/>
          <w:sz w:val="24"/>
          <w:szCs w:val="24"/>
        </w:rPr>
        <w:t>；</w:t>
      </w:r>
    </w:p>
    <w:p w14:paraId="006BF75E" w14:textId="20B0D897"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3</w:t>
      </w:r>
      <w:r>
        <w:rPr>
          <w:rFonts w:ascii="宋体" w:eastAsia="宋体" w:hAnsi="宋体" w:cs="Arial" w:hint="eastAsia"/>
          <w:sz w:val="24"/>
          <w:szCs w:val="24"/>
        </w:rPr>
        <w:t>）</w:t>
      </w:r>
      <w:r w:rsidR="000B2EA0" w:rsidRPr="005F0FEB">
        <w:rPr>
          <w:rFonts w:ascii="宋体" w:eastAsia="宋体" w:hAnsi="宋体" w:cs="微软雅黑" w:hint="eastAsia"/>
          <w:sz w:val="24"/>
          <w:szCs w:val="24"/>
        </w:rPr>
        <w:t>被基金份额持有人大会解任</w:t>
      </w:r>
      <w:r w:rsidR="000B2EA0" w:rsidRPr="005F0FEB">
        <w:rPr>
          <w:rFonts w:ascii="宋体" w:eastAsia="宋体" w:hAnsi="宋体" w:cs="Malgun Gothic Semilight" w:hint="eastAsia"/>
          <w:sz w:val="24"/>
          <w:szCs w:val="24"/>
        </w:rPr>
        <w:t>；</w:t>
      </w:r>
    </w:p>
    <w:p w14:paraId="48FD8FDD" w14:textId="1BD1DB59"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4</w:t>
      </w:r>
      <w:r>
        <w:rPr>
          <w:rFonts w:ascii="宋体" w:eastAsia="宋体" w:hAnsi="宋体" w:cs="Arial" w:hint="eastAsia"/>
          <w:sz w:val="24"/>
          <w:szCs w:val="24"/>
        </w:rPr>
        <w:t>）</w:t>
      </w:r>
      <w:r w:rsidR="000B2EA0" w:rsidRPr="005F0FEB">
        <w:rPr>
          <w:rFonts w:ascii="宋体" w:eastAsia="宋体" w:hAnsi="宋体" w:cs="微软雅黑" w:hint="eastAsia"/>
          <w:sz w:val="24"/>
          <w:szCs w:val="24"/>
        </w:rPr>
        <w:t>法律法规及中国证监会规定的和</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基金合同</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约定的其他情形</w:t>
      </w:r>
      <w:r w:rsidR="000B2EA0" w:rsidRPr="005F0FEB">
        <w:rPr>
          <w:rFonts w:ascii="宋体" w:eastAsia="宋体" w:hAnsi="宋体" w:cs="Malgun Gothic Semilight" w:hint="eastAsia"/>
          <w:sz w:val="24"/>
          <w:szCs w:val="24"/>
        </w:rPr>
        <w:t>。</w:t>
      </w:r>
    </w:p>
    <w:p w14:paraId="4284EC66"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基金管理人的更换程序</w:t>
      </w:r>
    </w:p>
    <w:p w14:paraId="006DE591"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更换基金管理人必须依照如下程序进行</w:t>
      </w:r>
      <w:r w:rsidRPr="005F0FEB">
        <w:rPr>
          <w:rFonts w:ascii="宋体" w:eastAsia="宋体" w:hAnsi="宋体" w:cs="Malgun Gothic Semilight" w:hint="eastAsia"/>
          <w:sz w:val="24"/>
          <w:szCs w:val="24"/>
        </w:rPr>
        <w:t>：</w:t>
      </w:r>
    </w:p>
    <w:p w14:paraId="130C9D5B" w14:textId="2857F08D"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1</w:t>
      </w:r>
      <w:r>
        <w:rPr>
          <w:rFonts w:ascii="宋体" w:eastAsia="宋体" w:hAnsi="宋体" w:cs="Arial" w:hint="eastAsia"/>
          <w:sz w:val="24"/>
          <w:szCs w:val="24"/>
        </w:rPr>
        <w:t>）</w:t>
      </w:r>
      <w:r w:rsidR="000B2EA0" w:rsidRPr="005F0FEB">
        <w:rPr>
          <w:rFonts w:ascii="宋体" w:eastAsia="宋体" w:hAnsi="宋体" w:cs="微软雅黑" w:hint="eastAsia"/>
          <w:sz w:val="24"/>
          <w:szCs w:val="24"/>
        </w:rPr>
        <w:t>提名</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新任基金管理人由基金托管人或由单独或合计持有</w:t>
      </w:r>
      <w:r w:rsidR="000B2EA0" w:rsidRPr="005F0FEB">
        <w:rPr>
          <w:rFonts w:ascii="宋体" w:eastAsia="宋体" w:hAnsi="宋体" w:cs="Times New Roman" w:hint="eastAsia"/>
          <w:sz w:val="24"/>
          <w:szCs w:val="24"/>
        </w:rPr>
        <w:t>10%</w:t>
      </w:r>
      <w:r w:rsidR="000B2EA0" w:rsidRPr="005F0FEB">
        <w:rPr>
          <w:rFonts w:ascii="宋体" w:eastAsia="宋体" w:hAnsi="宋体" w:cs="微软雅黑" w:hint="eastAsia"/>
          <w:sz w:val="24"/>
          <w:szCs w:val="24"/>
        </w:rPr>
        <w:t>以上</w:t>
      </w:r>
      <w:r>
        <w:rPr>
          <w:rFonts w:ascii="宋体" w:eastAsia="宋体" w:hAnsi="宋体" w:cs="Times New Roman" w:hint="eastAsia"/>
          <w:sz w:val="24"/>
          <w:szCs w:val="24"/>
        </w:rPr>
        <w:t>（</w:t>
      </w:r>
      <w:r w:rsidR="000B2EA0" w:rsidRPr="005F0FEB">
        <w:rPr>
          <w:rFonts w:ascii="宋体" w:eastAsia="宋体" w:hAnsi="宋体" w:cs="微软雅黑" w:hint="eastAsia"/>
          <w:sz w:val="24"/>
          <w:szCs w:val="24"/>
        </w:rPr>
        <w:t>含</w:t>
      </w:r>
      <w:r w:rsidR="000B2EA0" w:rsidRPr="005F0FEB">
        <w:rPr>
          <w:rFonts w:ascii="宋体" w:eastAsia="宋体" w:hAnsi="宋体" w:cs="Times New Roman" w:hint="eastAsia"/>
          <w:sz w:val="24"/>
          <w:szCs w:val="24"/>
        </w:rPr>
        <w:t>10%</w:t>
      </w:r>
      <w:r>
        <w:rPr>
          <w:rFonts w:ascii="宋体" w:eastAsia="宋体" w:hAnsi="宋体" w:cs="Times New Roman" w:hint="eastAsia"/>
          <w:sz w:val="24"/>
          <w:szCs w:val="24"/>
        </w:rPr>
        <w:t>）</w:t>
      </w:r>
      <w:r w:rsidR="000B2EA0" w:rsidRPr="005F0FEB">
        <w:rPr>
          <w:rFonts w:ascii="宋体" w:eastAsia="宋体" w:hAnsi="宋体" w:cs="微软雅黑" w:hint="eastAsia"/>
          <w:sz w:val="24"/>
          <w:szCs w:val="24"/>
        </w:rPr>
        <w:t>基金份额的基金份额持有人提名</w:t>
      </w:r>
      <w:r w:rsidR="000B2EA0" w:rsidRPr="005F0FEB">
        <w:rPr>
          <w:rFonts w:ascii="宋体" w:eastAsia="宋体" w:hAnsi="宋体" w:cs="Malgun Gothic Semilight" w:hint="eastAsia"/>
          <w:sz w:val="24"/>
          <w:szCs w:val="24"/>
        </w:rPr>
        <w:t>；</w:t>
      </w:r>
    </w:p>
    <w:p w14:paraId="65FD6FF1" w14:textId="150EA2C4"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2</w:t>
      </w:r>
      <w:r>
        <w:rPr>
          <w:rFonts w:ascii="宋体" w:eastAsia="宋体" w:hAnsi="宋体" w:cs="Arial" w:hint="eastAsia"/>
          <w:sz w:val="24"/>
          <w:szCs w:val="24"/>
        </w:rPr>
        <w:t>）</w:t>
      </w:r>
      <w:r w:rsidR="000B2EA0" w:rsidRPr="005F0FEB">
        <w:rPr>
          <w:rFonts w:ascii="宋体" w:eastAsia="宋体" w:hAnsi="宋体" w:cs="微软雅黑" w:hint="eastAsia"/>
          <w:sz w:val="24"/>
          <w:szCs w:val="24"/>
        </w:rPr>
        <w:t>决议</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基金份额持有人大会在基金管理人职责终止后</w:t>
      </w:r>
      <w:r w:rsidR="000B2EA0" w:rsidRPr="005F0FEB">
        <w:rPr>
          <w:rFonts w:ascii="宋体" w:eastAsia="宋体" w:hAnsi="宋体" w:cs="Arial" w:hint="eastAsia"/>
          <w:sz w:val="24"/>
          <w:szCs w:val="24"/>
        </w:rPr>
        <w:t>6</w:t>
      </w:r>
      <w:r w:rsidR="000B2EA0" w:rsidRPr="005F0FEB">
        <w:rPr>
          <w:rFonts w:ascii="宋体" w:eastAsia="宋体" w:hAnsi="宋体" w:cs="微软雅黑" w:hint="eastAsia"/>
          <w:sz w:val="24"/>
          <w:szCs w:val="24"/>
        </w:rPr>
        <w:t>个月内对被提名的基金管理人形成决议</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该决议需经参加大会的基金份额持有人所持表决权的三分之二以上</w:t>
      </w:r>
      <w:r>
        <w:rPr>
          <w:rFonts w:ascii="宋体" w:eastAsia="宋体" w:hAnsi="宋体" w:cs="Arial" w:hint="eastAsia"/>
          <w:sz w:val="24"/>
          <w:szCs w:val="24"/>
        </w:rPr>
        <w:t>（</w:t>
      </w:r>
      <w:r w:rsidR="000B2EA0" w:rsidRPr="005F0FEB">
        <w:rPr>
          <w:rFonts w:ascii="宋体" w:eastAsia="宋体" w:hAnsi="宋体" w:cs="微软雅黑" w:hint="eastAsia"/>
          <w:sz w:val="24"/>
          <w:szCs w:val="24"/>
        </w:rPr>
        <w:t>含三分之二</w:t>
      </w:r>
      <w:r>
        <w:rPr>
          <w:rFonts w:ascii="宋体" w:eastAsia="宋体" w:hAnsi="宋体" w:cs="Arial" w:hint="eastAsia"/>
          <w:sz w:val="24"/>
          <w:szCs w:val="24"/>
        </w:rPr>
        <w:t>）</w:t>
      </w:r>
      <w:r w:rsidR="000B2EA0" w:rsidRPr="005F0FEB">
        <w:rPr>
          <w:rFonts w:ascii="宋体" w:eastAsia="宋体" w:hAnsi="宋体" w:cs="微软雅黑" w:hint="eastAsia"/>
          <w:sz w:val="24"/>
          <w:szCs w:val="24"/>
        </w:rPr>
        <w:t>表决通过</w:t>
      </w:r>
      <w:r w:rsidR="003A357A" w:rsidRPr="00FA6423">
        <w:rPr>
          <w:rFonts w:ascii="宋体" w:eastAsia="宋体" w:hAnsi="宋体" w:cs="微软雅黑" w:hint="eastAsia"/>
          <w:sz w:val="24"/>
          <w:szCs w:val="24"/>
        </w:rPr>
        <w:t>，决议自表决通过之日起生效</w:t>
      </w:r>
      <w:r w:rsidR="000B2EA0" w:rsidRPr="005F0FEB">
        <w:rPr>
          <w:rFonts w:ascii="宋体" w:eastAsia="宋体" w:hAnsi="宋体" w:cs="Malgun Gothic Semilight" w:hint="eastAsia"/>
          <w:sz w:val="24"/>
          <w:szCs w:val="24"/>
        </w:rPr>
        <w:t>；</w:t>
      </w:r>
    </w:p>
    <w:p w14:paraId="46BC6B9F" w14:textId="704BD1AD"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3</w:t>
      </w:r>
      <w:r>
        <w:rPr>
          <w:rFonts w:ascii="宋体" w:eastAsia="宋体" w:hAnsi="宋体" w:cs="Arial" w:hint="eastAsia"/>
          <w:sz w:val="24"/>
          <w:szCs w:val="24"/>
        </w:rPr>
        <w:t>）</w:t>
      </w:r>
      <w:r w:rsidR="000B2EA0" w:rsidRPr="005F0FEB">
        <w:rPr>
          <w:rFonts w:ascii="宋体" w:eastAsia="宋体" w:hAnsi="宋体" w:cs="微软雅黑" w:hint="eastAsia"/>
          <w:sz w:val="24"/>
          <w:szCs w:val="24"/>
        </w:rPr>
        <w:t>临时基金管理人</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新任基金管理人产生之前</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由中国证监会指定临时基金管理人</w:t>
      </w:r>
      <w:r w:rsidR="000B2EA0" w:rsidRPr="005F0FEB">
        <w:rPr>
          <w:rFonts w:ascii="宋体" w:eastAsia="宋体" w:hAnsi="宋体" w:cs="Malgun Gothic Semilight" w:hint="eastAsia"/>
          <w:sz w:val="24"/>
          <w:szCs w:val="24"/>
        </w:rPr>
        <w:t>；</w:t>
      </w:r>
    </w:p>
    <w:p w14:paraId="457986AE" w14:textId="7311E632"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4</w:t>
      </w:r>
      <w:r>
        <w:rPr>
          <w:rFonts w:ascii="宋体" w:eastAsia="宋体" w:hAnsi="宋体" w:cs="Arial" w:hint="eastAsia"/>
          <w:sz w:val="24"/>
          <w:szCs w:val="24"/>
        </w:rPr>
        <w:t>）</w:t>
      </w:r>
      <w:r w:rsidR="000B2EA0" w:rsidRPr="005F0FEB">
        <w:rPr>
          <w:rFonts w:ascii="宋体" w:eastAsia="宋体" w:hAnsi="宋体" w:cs="微软雅黑" w:hint="eastAsia"/>
          <w:sz w:val="24"/>
          <w:szCs w:val="24"/>
        </w:rPr>
        <w:t>备案</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基金份额持有人大会</w:t>
      </w:r>
      <w:r w:rsidR="003A357A">
        <w:rPr>
          <w:rFonts w:ascii="宋体" w:eastAsia="宋体" w:hAnsi="宋体" w:cs="微软雅黑" w:hint="eastAsia"/>
          <w:sz w:val="24"/>
          <w:szCs w:val="24"/>
        </w:rPr>
        <w:t>更换</w:t>
      </w:r>
      <w:r w:rsidR="000B2EA0" w:rsidRPr="005F0FEB">
        <w:rPr>
          <w:rFonts w:ascii="宋体" w:eastAsia="宋体" w:hAnsi="宋体" w:cs="微软雅黑" w:hint="eastAsia"/>
          <w:sz w:val="24"/>
          <w:szCs w:val="24"/>
        </w:rPr>
        <w:t>基金管理人的决议须报中国证监会备案</w:t>
      </w:r>
      <w:r w:rsidR="000B2EA0" w:rsidRPr="005F0FEB">
        <w:rPr>
          <w:rFonts w:ascii="宋体" w:eastAsia="宋体" w:hAnsi="宋体" w:cs="Malgun Gothic Semilight" w:hint="eastAsia"/>
          <w:sz w:val="24"/>
          <w:szCs w:val="24"/>
        </w:rPr>
        <w:t>；</w:t>
      </w:r>
    </w:p>
    <w:p w14:paraId="6230ABD5" w14:textId="704B7F03"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5</w:t>
      </w:r>
      <w:r>
        <w:rPr>
          <w:rFonts w:ascii="宋体" w:eastAsia="宋体" w:hAnsi="宋体" w:cs="Arial" w:hint="eastAsia"/>
          <w:sz w:val="24"/>
          <w:szCs w:val="24"/>
        </w:rPr>
        <w:t>）</w:t>
      </w:r>
      <w:r w:rsidR="000B2EA0" w:rsidRPr="005F0FEB">
        <w:rPr>
          <w:rFonts w:ascii="宋体" w:eastAsia="宋体" w:hAnsi="宋体" w:cs="微软雅黑" w:hint="eastAsia"/>
          <w:sz w:val="24"/>
          <w:szCs w:val="24"/>
        </w:rPr>
        <w:t>公告</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基金管理人更换后</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由基金托管人在更换基金管理人的基金份额持有人大会决议生效后</w:t>
      </w:r>
      <w:r w:rsidR="00C54E51" w:rsidRPr="00FA6423">
        <w:rPr>
          <w:rFonts w:ascii="宋体" w:eastAsia="宋体" w:hAnsi="宋体" w:cs="Arial" w:hint="eastAsia"/>
          <w:sz w:val="24"/>
          <w:szCs w:val="24"/>
        </w:rPr>
        <w:t>依照《信息披露办法》的有关规定</w:t>
      </w:r>
      <w:r w:rsidR="000B2EA0" w:rsidRPr="005F0FEB">
        <w:rPr>
          <w:rFonts w:ascii="宋体" w:eastAsia="宋体" w:hAnsi="宋体" w:cs="微软雅黑" w:hint="eastAsia"/>
          <w:sz w:val="24"/>
          <w:szCs w:val="24"/>
        </w:rPr>
        <w:t>在规定媒介公告</w:t>
      </w:r>
      <w:r w:rsidR="000B2EA0" w:rsidRPr="005F0FEB">
        <w:rPr>
          <w:rFonts w:ascii="宋体" w:eastAsia="宋体" w:hAnsi="宋体" w:cs="Arial" w:hint="eastAsia"/>
          <w:sz w:val="24"/>
          <w:szCs w:val="24"/>
        </w:rPr>
        <w:t>；</w:t>
      </w:r>
    </w:p>
    <w:p w14:paraId="003CF66E" w14:textId="1336F09E"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6</w:t>
      </w:r>
      <w:r>
        <w:rPr>
          <w:rFonts w:ascii="宋体" w:eastAsia="宋体" w:hAnsi="宋体" w:cs="Arial" w:hint="eastAsia"/>
          <w:sz w:val="24"/>
          <w:szCs w:val="24"/>
        </w:rPr>
        <w:t>）</w:t>
      </w:r>
      <w:r w:rsidR="000B2EA0" w:rsidRPr="005F0FEB">
        <w:rPr>
          <w:rFonts w:ascii="宋体" w:eastAsia="宋体" w:hAnsi="宋体" w:cs="微软雅黑" w:hint="eastAsia"/>
          <w:sz w:val="24"/>
          <w:szCs w:val="24"/>
        </w:rPr>
        <w:t>交接</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基金管理人职责终止的</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基金管理人应妥善保管基金管理业务资料</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及时向临时基金管理人或新任基金管理人办理基金管理业务的移交手续</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临时基金管理人或新任基金管理人应及时接收</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临时基金管理人或新任基金管理人应与基金托管人核对基金净值信息</w:t>
      </w:r>
      <w:r w:rsidR="000B2EA0" w:rsidRPr="005F0FEB">
        <w:rPr>
          <w:rFonts w:ascii="宋体" w:eastAsia="宋体" w:hAnsi="宋体" w:cs="Arial" w:hint="eastAsia"/>
          <w:sz w:val="24"/>
          <w:szCs w:val="24"/>
        </w:rPr>
        <w:t>；</w:t>
      </w:r>
    </w:p>
    <w:p w14:paraId="3DC68A97" w14:textId="78C96F13"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7</w:t>
      </w:r>
      <w:r>
        <w:rPr>
          <w:rFonts w:ascii="宋体" w:eastAsia="宋体" w:hAnsi="宋体" w:cs="Arial" w:hint="eastAsia"/>
          <w:sz w:val="24"/>
          <w:szCs w:val="24"/>
        </w:rPr>
        <w:t>）</w:t>
      </w:r>
      <w:r w:rsidR="000B2EA0" w:rsidRPr="005F0FEB">
        <w:rPr>
          <w:rFonts w:ascii="宋体" w:eastAsia="宋体" w:hAnsi="宋体" w:cs="微软雅黑" w:hint="eastAsia"/>
          <w:sz w:val="24"/>
          <w:szCs w:val="24"/>
        </w:rPr>
        <w:t>审计</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基金管理人职责终止的</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应当</w:t>
      </w:r>
      <w:r w:rsidR="00C54E51" w:rsidRPr="00FA6423">
        <w:rPr>
          <w:rFonts w:ascii="宋体" w:eastAsia="宋体" w:hAnsi="宋体" w:cs="微软雅黑" w:hint="eastAsia"/>
          <w:sz w:val="24"/>
          <w:szCs w:val="24"/>
        </w:rPr>
        <w:t>聘请符合《证券法》规定的</w:t>
      </w:r>
      <w:r w:rsidR="000B2EA0" w:rsidRPr="005F0FEB">
        <w:rPr>
          <w:rFonts w:ascii="宋体" w:eastAsia="宋体" w:hAnsi="宋体" w:cs="微软雅黑" w:hint="eastAsia"/>
          <w:sz w:val="24"/>
          <w:szCs w:val="24"/>
        </w:rPr>
        <w:t>会计师事务所对基金财产进行审计</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并将审计结果予以公告</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同时报中国证监会备案</w:t>
      </w:r>
      <w:r w:rsidR="00C54E51" w:rsidRPr="00FA6423">
        <w:rPr>
          <w:rFonts w:ascii="宋体" w:eastAsia="宋体" w:hAnsi="宋体" w:cs="微软雅黑" w:hint="eastAsia"/>
          <w:sz w:val="24"/>
          <w:szCs w:val="24"/>
        </w:rPr>
        <w:t>，审计费用从基金财产中列支</w:t>
      </w:r>
      <w:r w:rsidR="000B2EA0" w:rsidRPr="005F0FEB">
        <w:rPr>
          <w:rFonts w:ascii="宋体" w:eastAsia="宋体" w:hAnsi="宋体" w:cs="Malgun Gothic Semilight" w:hint="eastAsia"/>
          <w:sz w:val="24"/>
          <w:szCs w:val="24"/>
        </w:rPr>
        <w:t>；</w:t>
      </w:r>
    </w:p>
    <w:p w14:paraId="04BF9847" w14:textId="263B2F8B" w:rsidR="000B2EA0" w:rsidRPr="005F0FEB" w:rsidRDefault="00F22413" w:rsidP="005F0FEB">
      <w:pPr>
        <w:adjustRightInd w:val="0"/>
        <w:snapToGrid w:val="0"/>
        <w:spacing w:line="360" w:lineRule="auto"/>
        <w:ind w:firstLineChars="200" w:firstLine="480"/>
        <w:rPr>
          <w:rFonts w:ascii="宋体" w:eastAsia="宋体" w:hAnsi="宋体" w:cs="Times New Roman"/>
          <w:sz w:val="30"/>
          <w:szCs w:val="30"/>
        </w:rPr>
      </w:pPr>
      <w:r>
        <w:rPr>
          <w:rFonts w:ascii="宋体" w:eastAsia="宋体" w:hAnsi="宋体" w:cs="Arial" w:hint="eastAsia"/>
          <w:sz w:val="24"/>
          <w:szCs w:val="24"/>
        </w:rPr>
        <w:t>（</w:t>
      </w:r>
      <w:r w:rsidR="000B2EA0" w:rsidRPr="005F0FEB">
        <w:rPr>
          <w:rFonts w:ascii="宋体" w:eastAsia="宋体" w:hAnsi="宋体" w:cs="Arial" w:hint="eastAsia"/>
          <w:sz w:val="24"/>
          <w:szCs w:val="24"/>
        </w:rPr>
        <w:t>8</w:t>
      </w:r>
      <w:r>
        <w:rPr>
          <w:rFonts w:ascii="宋体" w:eastAsia="宋体" w:hAnsi="宋体" w:cs="Arial" w:hint="eastAsia"/>
          <w:sz w:val="24"/>
          <w:szCs w:val="24"/>
        </w:rPr>
        <w:t>）</w:t>
      </w:r>
      <w:r w:rsidR="000B2EA0" w:rsidRPr="005F0FEB">
        <w:rPr>
          <w:rFonts w:ascii="宋体" w:eastAsia="宋体" w:hAnsi="宋体" w:cs="微软雅黑" w:hint="eastAsia"/>
          <w:sz w:val="24"/>
          <w:szCs w:val="24"/>
        </w:rPr>
        <w:t>基金名称变更</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基金管理人更换后</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如果原任或新任基金管理人要求</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应按其要求替换或删除基金名称中与原基金管理人有关的名称字样</w:t>
      </w:r>
      <w:r w:rsidR="000B2EA0" w:rsidRPr="005F0FEB">
        <w:rPr>
          <w:rFonts w:ascii="宋体" w:eastAsia="宋体" w:hAnsi="宋体" w:cs="Malgun Gothic Semilight" w:hint="eastAsia"/>
          <w:sz w:val="24"/>
          <w:szCs w:val="24"/>
        </w:rPr>
        <w:t>。</w:t>
      </w:r>
    </w:p>
    <w:p w14:paraId="4541A05A"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lastRenderedPageBreak/>
        <w:t>（</w:t>
      </w:r>
      <w:r w:rsidRPr="005F0FEB">
        <w:rPr>
          <w:rFonts w:ascii="宋体" w:eastAsia="宋体" w:hAnsi="宋体" w:cs="微软雅黑" w:hint="eastAsia"/>
          <w:sz w:val="24"/>
          <w:szCs w:val="24"/>
        </w:rPr>
        <w:t>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基金托管人职责终止的情形</w:t>
      </w:r>
    </w:p>
    <w:p w14:paraId="01B17E42"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基金托管人职责终止的情形</w:t>
      </w:r>
    </w:p>
    <w:p w14:paraId="11454A20"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有下列情形之一的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基金托管人职责终止</w:t>
      </w:r>
      <w:r w:rsidRPr="005F0FEB">
        <w:rPr>
          <w:rFonts w:ascii="宋体" w:eastAsia="宋体" w:hAnsi="宋体" w:cs="Malgun Gothic Semilight" w:hint="eastAsia"/>
          <w:sz w:val="24"/>
          <w:szCs w:val="24"/>
        </w:rPr>
        <w:t>：</w:t>
      </w:r>
    </w:p>
    <w:p w14:paraId="2A395E2F" w14:textId="3A10578C"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1</w:t>
      </w:r>
      <w:r>
        <w:rPr>
          <w:rFonts w:ascii="宋体" w:eastAsia="宋体" w:hAnsi="宋体" w:cs="Arial" w:hint="eastAsia"/>
          <w:sz w:val="24"/>
          <w:szCs w:val="24"/>
        </w:rPr>
        <w:t>）</w:t>
      </w:r>
      <w:r w:rsidR="000B2EA0" w:rsidRPr="005F0FEB">
        <w:rPr>
          <w:rFonts w:ascii="宋体" w:eastAsia="宋体" w:hAnsi="宋体" w:cs="微软雅黑" w:hint="eastAsia"/>
          <w:sz w:val="24"/>
          <w:szCs w:val="24"/>
        </w:rPr>
        <w:t>被依法取消基金托管资格</w:t>
      </w:r>
      <w:r w:rsidR="000B2EA0" w:rsidRPr="005F0FEB">
        <w:rPr>
          <w:rFonts w:ascii="宋体" w:eastAsia="宋体" w:hAnsi="宋体" w:cs="Malgun Gothic Semilight" w:hint="eastAsia"/>
          <w:sz w:val="24"/>
          <w:szCs w:val="24"/>
        </w:rPr>
        <w:t>；</w:t>
      </w:r>
    </w:p>
    <w:p w14:paraId="75DEF029" w14:textId="0D660747"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2</w:t>
      </w:r>
      <w:r>
        <w:rPr>
          <w:rFonts w:ascii="宋体" w:eastAsia="宋体" w:hAnsi="宋体" w:cs="Arial" w:hint="eastAsia"/>
          <w:sz w:val="24"/>
          <w:szCs w:val="24"/>
        </w:rPr>
        <w:t>）</w:t>
      </w:r>
      <w:r w:rsidR="000B2EA0" w:rsidRPr="005F0FEB">
        <w:rPr>
          <w:rFonts w:ascii="宋体" w:eastAsia="宋体" w:hAnsi="宋体" w:cs="微软雅黑" w:hint="eastAsia"/>
          <w:sz w:val="24"/>
          <w:szCs w:val="24"/>
        </w:rPr>
        <w:t>依法解散</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被依法撤销或被依法宣告破产</w:t>
      </w:r>
      <w:r w:rsidR="000B2EA0" w:rsidRPr="005F0FEB">
        <w:rPr>
          <w:rFonts w:ascii="宋体" w:eastAsia="宋体" w:hAnsi="宋体" w:cs="Malgun Gothic Semilight" w:hint="eastAsia"/>
          <w:sz w:val="24"/>
          <w:szCs w:val="24"/>
        </w:rPr>
        <w:t>；</w:t>
      </w:r>
    </w:p>
    <w:p w14:paraId="04B052DA" w14:textId="7CBF0BD8"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3</w:t>
      </w:r>
      <w:r>
        <w:rPr>
          <w:rFonts w:ascii="宋体" w:eastAsia="宋体" w:hAnsi="宋体" w:cs="Arial" w:hint="eastAsia"/>
          <w:sz w:val="24"/>
          <w:szCs w:val="24"/>
        </w:rPr>
        <w:t>）</w:t>
      </w:r>
      <w:r w:rsidR="000B2EA0" w:rsidRPr="005F0FEB">
        <w:rPr>
          <w:rFonts w:ascii="宋体" w:eastAsia="宋体" w:hAnsi="宋体" w:cs="微软雅黑" w:hint="eastAsia"/>
          <w:sz w:val="24"/>
          <w:szCs w:val="24"/>
        </w:rPr>
        <w:t>被基金份额持有人大会解任</w:t>
      </w:r>
      <w:r w:rsidR="000B2EA0" w:rsidRPr="005F0FEB">
        <w:rPr>
          <w:rFonts w:ascii="宋体" w:eastAsia="宋体" w:hAnsi="宋体" w:cs="Malgun Gothic Semilight" w:hint="eastAsia"/>
          <w:sz w:val="24"/>
          <w:szCs w:val="24"/>
        </w:rPr>
        <w:t>；</w:t>
      </w:r>
    </w:p>
    <w:p w14:paraId="7B6735B5" w14:textId="688F02FC"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4</w:t>
      </w:r>
      <w:r>
        <w:rPr>
          <w:rFonts w:ascii="宋体" w:eastAsia="宋体" w:hAnsi="宋体" w:cs="Arial" w:hint="eastAsia"/>
          <w:sz w:val="24"/>
          <w:szCs w:val="24"/>
        </w:rPr>
        <w:t>）</w:t>
      </w:r>
      <w:r w:rsidR="000B2EA0" w:rsidRPr="005F0FEB">
        <w:rPr>
          <w:rFonts w:ascii="宋体" w:eastAsia="宋体" w:hAnsi="宋体" w:cs="微软雅黑" w:hint="eastAsia"/>
          <w:sz w:val="24"/>
          <w:szCs w:val="24"/>
        </w:rPr>
        <w:t>法律法规及中国证监会规定的和</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基金合同</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约定的其他情形</w:t>
      </w:r>
      <w:r w:rsidR="000B2EA0" w:rsidRPr="005F0FEB">
        <w:rPr>
          <w:rFonts w:ascii="宋体" w:eastAsia="宋体" w:hAnsi="宋体" w:cs="Malgun Gothic Semilight" w:hint="eastAsia"/>
          <w:sz w:val="24"/>
          <w:szCs w:val="24"/>
        </w:rPr>
        <w:t>。</w:t>
      </w:r>
    </w:p>
    <w:p w14:paraId="418449A7"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基金托管人的更换程序</w:t>
      </w:r>
    </w:p>
    <w:p w14:paraId="0B0A70E6" w14:textId="5B734631"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1</w:t>
      </w:r>
      <w:r>
        <w:rPr>
          <w:rFonts w:ascii="宋体" w:eastAsia="宋体" w:hAnsi="宋体" w:cs="Arial" w:hint="eastAsia"/>
          <w:sz w:val="24"/>
          <w:szCs w:val="24"/>
        </w:rPr>
        <w:t>）</w:t>
      </w:r>
      <w:r w:rsidR="000B2EA0" w:rsidRPr="005F0FEB">
        <w:rPr>
          <w:rFonts w:ascii="宋体" w:eastAsia="宋体" w:hAnsi="宋体" w:cs="微软雅黑" w:hint="eastAsia"/>
          <w:sz w:val="24"/>
          <w:szCs w:val="24"/>
        </w:rPr>
        <w:t>提名</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新任基金托管人由基金管理人或由单独或合计持有</w:t>
      </w:r>
      <w:r w:rsidR="000B2EA0" w:rsidRPr="005F0FEB">
        <w:rPr>
          <w:rFonts w:ascii="宋体" w:eastAsia="宋体" w:hAnsi="宋体" w:cs="Times New Roman" w:hint="eastAsia"/>
          <w:sz w:val="24"/>
          <w:szCs w:val="24"/>
        </w:rPr>
        <w:t>10%</w:t>
      </w:r>
      <w:r w:rsidR="000B2EA0" w:rsidRPr="005F0FEB">
        <w:rPr>
          <w:rFonts w:ascii="宋体" w:eastAsia="宋体" w:hAnsi="宋体" w:cs="微软雅黑" w:hint="eastAsia"/>
          <w:sz w:val="24"/>
          <w:szCs w:val="24"/>
        </w:rPr>
        <w:t>以上</w:t>
      </w:r>
      <w:r>
        <w:rPr>
          <w:rFonts w:ascii="宋体" w:eastAsia="宋体" w:hAnsi="宋体" w:cs="Times New Roman" w:hint="eastAsia"/>
          <w:sz w:val="24"/>
          <w:szCs w:val="24"/>
        </w:rPr>
        <w:t>（</w:t>
      </w:r>
      <w:r w:rsidR="000B2EA0" w:rsidRPr="005F0FEB">
        <w:rPr>
          <w:rFonts w:ascii="宋体" w:eastAsia="宋体" w:hAnsi="宋体" w:cs="微软雅黑" w:hint="eastAsia"/>
          <w:sz w:val="24"/>
          <w:szCs w:val="24"/>
        </w:rPr>
        <w:t>含</w:t>
      </w:r>
      <w:r w:rsidR="000B2EA0" w:rsidRPr="005F0FEB">
        <w:rPr>
          <w:rFonts w:ascii="宋体" w:eastAsia="宋体" w:hAnsi="宋体" w:cs="Times New Roman" w:hint="eastAsia"/>
          <w:sz w:val="24"/>
          <w:szCs w:val="24"/>
        </w:rPr>
        <w:t>10%</w:t>
      </w:r>
      <w:r>
        <w:rPr>
          <w:rFonts w:ascii="宋体" w:eastAsia="宋体" w:hAnsi="宋体" w:cs="Times New Roman" w:hint="eastAsia"/>
          <w:sz w:val="24"/>
          <w:szCs w:val="24"/>
        </w:rPr>
        <w:t>）</w:t>
      </w:r>
      <w:r w:rsidR="000B2EA0" w:rsidRPr="005F0FEB">
        <w:rPr>
          <w:rFonts w:ascii="宋体" w:eastAsia="宋体" w:hAnsi="宋体" w:cs="微软雅黑" w:hint="eastAsia"/>
          <w:sz w:val="24"/>
          <w:szCs w:val="24"/>
        </w:rPr>
        <w:t>基金份额的基金份额持有人提名</w:t>
      </w:r>
      <w:r w:rsidR="000B2EA0" w:rsidRPr="005F0FEB">
        <w:rPr>
          <w:rFonts w:ascii="宋体" w:eastAsia="宋体" w:hAnsi="宋体" w:cs="Malgun Gothic Semilight" w:hint="eastAsia"/>
          <w:sz w:val="24"/>
          <w:szCs w:val="24"/>
        </w:rPr>
        <w:t>；</w:t>
      </w:r>
    </w:p>
    <w:p w14:paraId="2A99EA3E" w14:textId="2A3F7AF3"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2</w:t>
      </w:r>
      <w:r>
        <w:rPr>
          <w:rFonts w:ascii="宋体" w:eastAsia="宋体" w:hAnsi="宋体" w:cs="Arial" w:hint="eastAsia"/>
          <w:sz w:val="24"/>
          <w:szCs w:val="24"/>
        </w:rPr>
        <w:t>）</w:t>
      </w:r>
      <w:r w:rsidR="000B2EA0" w:rsidRPr="005F0FEB">
        <w:rPr>
          <w:rFonts w:ascii="宋体" w:eastAsia="宋体" w:hAnsi="宋体" w:cs="微软雅黑" w:hint="eastAsia"/>
          <w:sz w:val="24"/>
          <w:szCs w:val="24"/>
        </w:rPr>
        <w:t>决议</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基金份额持有人大会在基金托管人职责终止后</w:t>
      </w:r>
      <w:r w:rsidR="000B2EA0" w:rsidRPr="005F0FEB">
        <w:rPr>
          <w:rFonts w:ascii="宋体" w:eastAsia="宋体" w:hAnsi="宋体" w:cs="Arial" w:hint="eastAsia"/>
          <w:sz w:val="24"/>
          <w:szCs w:val="24"/>
        </w:rPr>
        <w:t>6</w:t>
      </w:r>
      <w:r w:rsidR="000B2EA0" w:rsidRPr="005F0FEB">
        <w:rPr>
          <w:rFonts w:ascii="宋体" w:eastAsia="宋体" w:hAnsi="宋体" w:cs="微软雅黑" w:hint="eastAsia"/>
          <w:sz w:val="24"/>
          <w:szCs w:val="24"/>
        </w:rPr>
        <w:t>个月内对被提名的基金托管人形成决议</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该决议需经参加大会的基金份额持有人所持表决权的三分之二以上</w:t>
      </w:r>
      <w:r>
        <w:rPr>
          <w:rFonts w:ascii="宋体" w:eastAsia="宋体" w:hAnsi="宋体" w:cs="Arial" w:hint="eastAsia"/>
          <w:sz w:val="24"/>
          <w:szCs w:val="24"/>
        </w:rPr>
        <w:t>（</w:t>
      </w:r>
      <w:r w:rsidR="000B2EA0" w:rsidRPr="005F0FEB">
        <w:rPr>
          <w:rFonts w:ascii="宋体" w:eastAsia="宋体" w:hAnsi="宋体" w:cs="微软雅黑" w:hint="eastAsia"/>
          <w:sz w:val="24"/>
          <w:szCs w:val="24"/>
        </w:rPr>
        <w:t>含三分之二</w:t>
      </w:r>
      <w:r>
        <w:rPr>
          <w:rFonts w:ascii="宋体" w:eastAsia="宋体" w:hAnsi="宋体" w:cs="Arial" w:hint="eastAsia"/>
          <w:sz w:val="24"/>
          <w:szCs w:val="24"/>
        </w:rPr>
        <w:t>）</w:t>
      </w:r>
      <w:r w:rsidR="000B2EA0" w:rsidRPr="005F0FEB">
        <w:rPr>
          <w:rFonts w:ascii="宋体" w:eastAsia="宋体" w:hAnsi="宋体" w:cs="微软雅黑" w:hint="eastAsia"/>
          <w:sz w:val="24"/>
          <w:szCs w:val="24"/>
        </w:rPr>
        <w:t>表决通过</w:t>
      </w:r>
      <w:r w:rsidR="00A4728A" w:rsidRPr="00FA6423">
        <w:rPr>
          <w:rFonts w:ascii="宋体" w:eastAsia="宋体" w:hAnsi="宋体" w:cs="微软雅黑" w:hint="eastAsia"/>
          <w:sz w:val="24"/>
          <w:szCs w:val="24"/>
        </w:rPr>
        <w:t>，决议自表决通过之日起生效</w:t>
      </w:r>
      <w:r w:rsidR="000B2EA0" w:rsidRPr="005F0FEB">
        <w:rPr>
          <w:rFonts w:ascii="宋体" w:eastAsia="宋体" w:hAnsi="宋体" w:cs="Malgun Gothic Semilight" w:hint="eastAsia"/>
          <w:sz w:val="24"/>
          <w:szCs w:val="24"/>
        </w:rPr>
        <w:t>；</w:t>
      </w:r>
    </w:p>
    <w:p w14:paraId="6DBC1953" w14:textId="567A024D"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3</w:t>
      </w:r>
      <w:r>
        <w:rPr>
          <w:rFonts w:ascii="宋体" w:eastAsia="宋体" w:hAnsi="宋体" w:cs="Arial" w:hint="eastAsia"/>
          <w:sz w:val="24"/>
          <w:szCs w:val="24"/>
        </w:rPr>
        <w:t>）</w:t>
      </w:r>
      <w:r w:rsidR="000B2EA0" w:rsidRPr="005F0FEB">
        <w:rPr>
          <w:rFonts w:ascii="宋体" w:eastAsia="宋体" w:hAnsi="宋体" w:cs="微软雅黑" w:hint="eastAsia"/>
          <w:sz w:val="24"/>
          <w:szCs w:val="24"/>
        </w:rPr>
        <w:t>临时基金托管人</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新任基金托管人产生之前</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由中国证监会指定临时基金托管人</w:t>
      </w:r>
      <w:r w:rsidR="000B2EA0" w:rsidRPr="005F0FEB">
        <w:rPr>
          <w:rFonts w:ascii="宋体" w:eastAsia="宋体" w:hAnsi="宋体" w:cs="Malgun Gothic Semilight" w:hint="eastAsia"/>
          <w:sz w:val="24"/>
          <w:szCs w:val="24"/>
        </w:rPr>
        <w:t>；</w:t>
      </w:r>
    </w:p>
    <w:p w14:paraId="642465F5" w14:textId="08C04915"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4</w:t>
      </w:r>
      <w:r>
        <w:rPr>
          <w:rFonts w:ascii="宋体" w:eastAsia="宋体" w:hAnsi="宋体" w:cs="Arial" w:hint="eastAsia"/>
          <w:sz w:val="24"/>
          <w:szCs w:val="24"/>
        </w:rPr>
        <w:t>）</w:t>
      </w:r>
      <w:r w:rsidR="000B2EA0" w:rsidRPr="005F0FEB">
        <w:rPr>
          <w:rFonts w:ascii="宋体" w:eastAsia="宋体" w:hAnsi="宋体" w:cs="微软雅黑" w:hint="eastAsia"/>
          <w:sz w:val="24"/>
          <w:szCs w:val="24"/>
        </w:rPr>
        <w:t>备案</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基金份额持有人大会更换基金托管人的决议须报中国证监会备案</w:t>
      </w:r>
      <w:r w:rsidR="000B2EA0" w:rsidRPr="005F0FEB">
        <w:rPr>
          <w:rFonts w:ascii="宋体" w:eastAsia="宋体" w:hAnsi="宋体" w:cs="Malgun Gothic Semilight" w:hint="eastAsia"/>
          <w:sz w:val="24"/>
          <w:szCs w:val="24"/>
        </w:rPr>
        <w:t>；</w:t>
      </w:r>
    </w:p>
    <w:p w14:paraId="63685BEB" w14:textId="2E72A827"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5</w:t>
      </w:r>
      <w:r>
        <w:rPr>
          <w:rFonts w:ascii="宋体" w:eastAsia="宋体" w:hAnsi="宋体" w:cs="Arial" w:hint="eastAsia"/>
          <w:sz w:val="24"/>
          <w:szCs w:val="24"/>
        </w:rPr>
        <w:t>）</w:t>
      </w:r>
      <w:r w:rsidR="000B2EA0" w:rsidRPr="005F0FEB">
        <w:rPr>
          <w:rFonts w:ascii="宋体" w:eastAsia="宋体" w:hAnsi="宋体" w:cs="微软雅黑" w:hint="eastAsia"/>
          <w:sz w:val="24"/>
          <w:szCs w:val="24"/>
        </w:rPr>
        <w:t>公告</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基金托管人更换后</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由基金管理人在更换基金托管人的基金份额持有人大会决议生效后</w:t>
      </w:r>
      <w:r w:rsidR="00A4728A" w:rsidRPr="00FA6423">
        <w:rPr>
          <w:rFonts w:ascii="宋体" w:eastAsia="宋体" w:hAnsi="宋体" w:cs="Arial" w:hint="eastAsia"/>
          <w:sz w:val="24"/>
          <w:szCs w:val="24"/>
        </w:rPr>
        <w:t>依照《信息披露办法》的有关规定</w:t>
      </w:r>
      <w:r w:rsidR="000B2EA0" w:rsidRPr="005F0FEB">
        <w:rPr>
          <w:rFonts w:ascii="宋体" w:eastAsia="宋体" w:hAnsi="宋体" w:cs="微软雅黑" w:hint="eastAsia"/>
          <w:sz w:val="24"/>
          <w:szCs w:val="24"/>
        </w:rPr>
        <w:t>在规定媒介公告</w:t>
      </w:r>
      <w:r w:rsidR="000B2EA0" w:rsidRPr="005F0FEB">
        <w:rPr>
          <w:rFonts w:ascii="宋体" w:eastAsia="宋体" w:hAnsi="宋体" w:cs="Arial" w:hint="eastAsia"/>
          <w:sz w:val="24"/>
          <w:szCs w:val="24"/>
        </w:rPr>
        <w:t>；</w:t>
      </w:r>
    </w:p>
    <w:p w14:paraId="359B2023" w14:textId="64CFF328"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6</w:t>
      </w:r>
      <w:r>
        <w:rPr>
          <w:rFonts w:ascii="宋体" w:eastAsia="宋体" w:hAnsi="宋体" w:cs="Arial" w:hint="eastAsia"/>
          <w:sz w:val="24"/>
          <w:szCs w:val="24"/>
        </w:rPr>
        <w:t>）</w:t>
      </w:r>
      <w:r w:rsidR="000B2EA0" w:rsidRPr="005F0FEB">
        <w:rPr>
          <w:rFonts w:ascii="宋体" w:eastAsia="宋体" w:hAnsi="宋体" w:cs="微软雅黑" w:hint="eastAsia"/>
          <w:sz w:val="24"/>
          <w:szCs w:val="24"/>
        </w:rPr>
        <w:t>交接</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基金托管人职责终止的</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应当妥善保管基金财产和基金托管业务资料</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及时办理基金财产和基金托管业务的移交手续</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新任基金托管人或者临时基金托管人应当及时接收</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新任基金托管人或临时基金托管人</w:t>
      </w:r>
      <w:r w:rsidR="00BF6E25">
        <w:rPr>
          <w:rFonts w:ascii="宋体" w:eastAsia="宋体" w:hAnsi="宋体" w:cs="微软雅黑" w:hint="eastAsia"/>
          <w:sz w:val="24"/>
          <w:szCs w:val="24"/>
        </w:rPr>
        <w:t>应</w:t>
      </w:r>
      <w:r w:rsidR="000B2EA0" w:rsidRPr="005F0FEB">
        <w:rPr>
          <w:rFonts w:ascii="宋体" w:eastAsia="宋体" w:hAnsi="宋体" w:cs="微软雅黑" w:hint="eastAsia"/>
          <w:sz w:val="24"/>
          <w:szCs w:val="24"/>
        </w:rPr>
        <w:t>与基金管理人核对基金净值信息</w:t>
      </w:r>
      <w:r w:rsidR="000B2EA0" w:rsidRPr="005F0FEB">
        <w:rPr>
          <w:rFonts w:ascii="宋体" w:eastAsia="宋体" w:hAnsi="宋体" w:cs="Arial" w:hint="eastAsia"/>
          <w:sz w:val="24"/>
          <w:szCs w:val="24"/>
        </w:rPr>
        <w:t>；</w:t>
      </w:r>
    </w:p>
    <w:p w14:paraId="1B2CA96C" w14:textId="07214F05"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7</w:t>
      </w:r>
      <w:r>
        <w:rPr>
          <w:rFonts w:ascii="宋体" w:eastAsia="宋体" w:hAnsi="宋体" w:cs="Arial" w:hint="eastAsia"/>
          <w:sz w:val="24"/>
          <w:szCs w:val="24"/>
        </w:rPr>
        <w:t>）</w:t>
      </w:r>
      <w:r w:rsidR="000B2EA0" w:rsidRPr="005F0FEB">
        <w:rPr>
          <w:rFonts w:ascii="宋体" w:eastAsia="宋体" w:hAnsi="宋体" w:cs="微软雅黑" w:hint="eastAsia"/>
          <w:sz w:val="24"/>
          <w:szCs w:val="24"/>
        </w:rPr>
        <w:t>审计</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基金托管人职责终止的</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应当</w:t>
      </w:r>
      <w:r w:rsidR="00BF6E25" w:rsidRPr="00FA6423">
        <w:rPr>
          <w:rFonts w:ascii="宋体" w:eastAsia="宋体" w:hAnsi="宋体" w:cs="微软雅黑" w:hint="eastAsia"/>
          <w:sz w:val="24"/>
          <w:szCs w:val="24"/>
        </w:rPr>
        <w:t>聘请符合《证券法》规定的</w:t>
      </w:r>
      <w:r w:rsidR="000B2EA0" w:rsidRPr="005F0FEB">
        <w:rPr>
          <w:rFonts w:ascii="宋体" w:eastAsia="宋体" w:hAnsi="宋体" w:cs="微软雅黑" w:hint="eastAsia"/>
          <w:sz w:val="24"/>
          <w:szCs w:val="24"/>
        </w:rPr>
        <w:t>会计师事务所对基金财产进行审计</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并将审计结果予以公告</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同时报中国证监会备案</w:t>
      </w:r>
      <w:r w:rsidR="00BF6E25" w:rsidRPr="00FA6423">
        <w:rPr>
          <w:rFonts w:ascii="宋体" w:eastAsia="宋体" w:hAnsi="宋体" w:cs="微软雅黑" w:hint="eastAsia"/>
          <w:sz w:val="24"/>
          <w:szCs w:val="24"/>
        </w:rPr>
        <w:t>，审计费用从基金财产中列支</w:t>
      </w:r>
      <w:r w:rsidR="000B2EA0" w:rsidRPr="005F0FEB">
        <w:rPr>
          <w:rFonts w:ascii="宋体" w:eastAsia="宋体" w:hAnsi="宋体" w:cs="Malgun Gothic Semilight" w:hint="eastAsia"/>
          <w:sz w:val="24"/>
          <w:szCs w:val="24"/>
        </w:rPr>
        <w:t>。</w:t>
      </w:r>
    </w:p>
    <w:p w14:paraId="1B6C4B62"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基金管理人与基金托管人同时更换的条件和程序</w:t>
      </w:r>
    </w:p>
    <w:p w14:paraId="2494BC74" w14:textId="57F2EB5C"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提名</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如果基金管理人和基金托管人同时更换</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由单独或合计持有</w:t>
      </w:r>
      <w:r w:rsidRPr="005F0FEB">
        <w:rPr>
          <w:rFonts w:ascii="宋体" w:eastAsia="宋体" w:hAnsi="宋体" w:cs="Arial" w:hint="eastAsia"/>
          <w:sz w:val="24"/>
          <w:szCs w:val="24"/>
        </w:rPr>
        <w:t>10%</w:t>
      </w:r>
      <w:r w:rsidRPr="005F0FEB">
        <w:rPr>
          <w:rFonts w:ascii="宋体" w:eastAsia="宋体" w:hAnsi="宋体" w:cs="微软雅黑" w:hint="eastAsia"/>
          <w:sz w:val="24"/>
          <w:szCs w:val="24"/>
        </w:rPr>
        <w:t>以上</w:t>
      </w:r>
      <w:r w:rsidR="00F22413">
        <w:rPr>
          <w:rFonts w:ascii="宋体" w:eastAsia="宋体" w:hAnsi="宋体" w:cs="Arial" w:hint="eastAsia"/>
          <w:sz w:val="24"/>
          <w:szCs w:val="24"/>
        </w:rPr>
        <w:t>（</w:t>
      </w:r>
      <w:r w:rsidRPr="005F0FEB">
        <w:rPr>
          <w:rFonts w:ascii="宋体" w:eastAsia="宋体" w:hAnsi="宋体" w:cs="微软雅黑" w:hint="eastAsia"/>
          <w:sz w:val="24"/>
          <w:szCs w:val="24"/>
        </w:rPr>
        <w:t>含</w:t>
      </w:r>
      <w:r w:rsidRPr="005F0FEB">
        <w:rPr>
          <w:rFonts w:ascii="宋体" w:eastAsia="宋体" w:hAnsi="宋体" w:cs="Arial" w:hint="eastAsia"/>
          <w:sz w:val="24"/>
          <w:szCs w:val="24"/>
        </w:rPr>
        <w:t>10%</w:t>
      </w:r>
      <w:r w:rsidR="00F22413">
        <w:rPr>
          <w:rFonts w:ascii="宋体" w:eastAsia="宋体" w:hAnsi="宋体" w:cs="Arial" w:hint="eastAsia"/>
          <w:sz w:val="24"/>
          <w:szCs w:val="24"/>
        </w:rPr>
        <w:t>）</w:t>
      </w:r>
      <w:r w:rsidR="00BF6E25">
        <w:rPr>
          <w:rFonts w:ascii="宋体" w:eastAsia="宋体" w:hAnsi="宋体" w:cs="Arial" w:hint="eastAsia"/>
          <w:sz w:val="24"/>
          <w:szCs w:val="24"/>
        </w:rPr>
        <w:t>基金份额</w:t>
      </w:r>
      <w:r w:rsidRPr="005F0FEB">
        <w:rPr>
          <w:rFonts w:ascii="宋体" w:eastAsia="宋体" w:hAnsi="宋体" w:cs="微软雅黑" w:hint="eastAsia"/>
          <w:sz w:val="24"/>
          <w:szCs w:val="24"/>
        </w:rPr>
        <w:t>的基金份额持有人提名新的基金管理人和基金托管人</w:t>
      </w:r>
      <w:r w:rsidRPr="005F0FEB">
        <w:rPr>
          <w:rFonts w:ascii="宋体" w:eastAsia="宋体" w:hAnsi="宋体" w:cs="Malgun Gothic Semilight" w:hint="eastAsia"/>
          <w:sz w:val="24"/>
          <w:szCs w:val="24"/>
        </w:rPr>
        <w:t>；</w:t>
      </w:r>
    </w:p>
    <w:p w14:paraId="790E7D69"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基金管理人和基金托管人的更换分别按上述程序进行</w:t>
      </w:r>
      <w:r w:rsidRPr="005F0FEB">
        <w:rPr>
          <w:rFonts w:ascii="宋体" w:eastAsia="宋体" w:hAnsi="宋体" w:cs="Malgun Gothic Semilight" w:hint="eastAsia"/>
          <w:sz w:val="24"/>
          <w:szCs w:val="24"/>
        </w:rPr>
        <w:t>；</w:t>
      </w:r>
    </w:p>
    <w:p w14:paraId="3BEE2C17" w14:textId="250F74E8"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3.</w:t>
      </w:r>
      <w:r w:rsidRPr="005F0FEB">
        <w:rPr>
          <w:rFonts w:ascii="宋体" w:eastAsia="宋体" w:hAnsi="宋体" w:cs="微软雅黑" w:hint="eastAsia"/>
          <w:sz w:val="24"/>
          <w:szCs w:val="24"/>
        </w:rPr>
        <w:t>公告</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新任基金管理人和新任基金托管人应在更换基金管理人和基金托管</w:t>
      </w:r>
      <w:r w:rsidRPr="005F0FEB">
        <w:rPr>
          <w:rFonts w:ascii="宋体" w:eastAsia="宋体" w:hAnsi="宋体" w:cs="微软雅黑" w:hint="eastAsia"/>
          <w:sz w:val="24"/>
          <w:szCs w:val="24"/>
        </w:rPr>
        <w:lastRenderedPageBreak/>
        <w:t>人的基金份额持有人大会决议生效后</w:t>
      </w:r>
      <w:r w:rsidR="008051E8" w:rsidRPr="00FA6423">
        <w:rPr>
          <w:rFonts w:ascii="宋体" w:eastAsia="宋体" w:hAnsi="宋体" w:cs="Arial" w:hint="eastAsia"/>
          <w:sz w:val="24"/>
          <w:szCs w:val="24"/>
        </w:rPr>
        <w:t>依照《信息披露办法》的有关规定</w:t>
      </w:r>
      <w:r w:rsidRPr="005F0FEB">
        <w:rPr>
          <w:rFonts w:ascii="宋体" w:eastAsia="宋体" w:hAnsi="宋体" w:cs="微软雅黑" w:hint="eastAsia"/>
          <w:sz w:val="24"/>
          <w:szCs w:val="24"/>
        </w:rPr>
        <w:t>在规定媒介上联合公告</w:t>
      </w:r>
      <w:r w:rsidRPr="005F0FEB">
        <w:rPr>
          <w:rFonts w:ascii="宋体" w:eastAsia="宋体" w:hAnsi="宋体" w:cs="Malgun Gothic Semilight" w:hint="eastAsia"/>
          <w:sz w:val="24"/>
          <w:szCs w:val="24"/>
        </w:rPr>
        <w:t>。</w:t>
      </w:r>
    </w:p>
    <w:p w14:paraId="3B1E4D71" w14:textId="27818CEB"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四</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新任或临时基金管理人接收基金管理业务或新任或临时基金托管人接收基金财产和基金托管业务前</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原基金管理人或原基金托管人应</w:t>
      </w:r>
      <w:r w:rsidR="006D5DD8" w:rsidRPr="00FA6423">
        <w:rPr>
          <w:rFonts w:ascii="宋体" w:eastAsia="宋体" w:hAnsi="宋体" w:cs="微软雅黑" w:hint="eastAsia"/>
          <w:sz w:val="24"/>
          <w:szCs w:val="24"/>
        </w:rPr>
        <w:t>依据法律法规和基金合同的规定</w:t>
      </w:r>
      <w:r w:rsidRPr="005F0FEB">
        <w:rPr>
          <w:rFonts w:ascii="宋体" w:eastAsia="宋体" w:hAnsi="宋体" w:cs="微软雅黑" w:hint="eastAsia"/>
          <w:sz w:val="24"/>
          <w:szCs w:val="24"/>
        </w:rPr>
        <w:t>继续履行相关职责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并保证不做出对基金份额持有人的利益造成损害的行为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原基金管理人或原基金托管人在继续履行相关职责期间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仍有权按照基金合同和本协议的规定收取基金管理费或基金托管费</w:t>
      </w:r>
      <w:r w:rsidRPr="005F0FEB">
        <w:rPr>
          <w:rFonts w:ascii="宋体" w:eastAsia="宋体" w:hAnsi="宋体" w:cs="Arial" w:hint="eastAsia"/>
          <w:sz w:val="24"/>
          <w:szCs w:val="24"/>
        </w:rPr>
        <w:t>。</w:t>
      </w:r>
    </w:p>
    <w:p w14:paraId="148DAEC9" w14:textId="77777777" w:rsidR="000B2EA0" w:rsidRPr="005F0FEB" w:rsidRDefault="000B2EA0" w:rsidP="005F0FEB">
      <w:pPr>
        <w:adjustRightInd w:val="0"/>
        <w:snapToGrid w:val="0"/>
        <w:spacing w:line="360" w:lineRule="auto"/>
        <w:rPr>
          <w:rFonts w:ascii="宋体" w:eastAsia="宋体" w:hAnsi="宋体" w:cs="Arial"/>
          <w:sz w:val="24"/>
          <w:szCs w:val="24"/>
        </w:rPr>
      </w:pPr>
    </w:p>
    <w:p w14:paraId="1A771A7B"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93" w:name="_Toc124325899"/>
      <w:r w:rsidRPr="005F0FEB">
        <w:rPr>
          <w:rFonts w:ascii="宋体" w:eastAsia="宋体" w:hAnsi="宋体" w:cs="微软雅黑" w:hint="eastAsia"/>
          <w:b/>
          <w:sz w:val="30"/>
          <w:szCs w:val="20"/>
        </w:rPr>
        <w:t>十五</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禁止行为</w:t>
      </w:r>
      <w:bookmarkEnd w:id="93"/>
    </w:p>
    <w:p w14:paraId="663FA2C5" w14:textId="77777777" w:rsidR="000B2EA0" w:rsidRPr="005F0FEB" w:rsidRDefault="000B2EA0" w:rsidP="007C147E">
      <w:pPr>
        <w:adjustRightInd w:val="0"/>
        <w:snapToGrid w:val="0"/>
        <w:spacing w:line="360" w:lineRule="auto"/>
        <w:ind w:firstLineChars="200" w:firstLine="480"/>
        <w:rPr>
          <w:rFonts w:ascii="宋体" w:eastAsia="宋体" w:hAnsi="宋体" w:cs="Arial"/>
          <w:sz w:val="24"/>
          <w:szCs w:val="24"/>
        </w:rPr>
      </w:pPr>
      <w:r w:rsidRPr="007C147E">
        <w:rPr>
          <w:rFonts w:ascii="宋体" w:eastAsia="宋体" w:hAnsi="宋体" w:cs="Arial" w:hint="eastAsia"/>
          <w:sz w:val="24"/>
          <w:szCs w:val="24"/>
        </w:rPr>
        <w:t>本协议当事人禁止从事的行为，包括但不限于：</w:t>
      </w:r>
    </w:p>
    <w:p w14:paraId="32544159" w14:textId="77777777" w:rsidR="000B2EA0" w:rsidRPr="007C147E" w:rsidRDefault="000B2EA0" w:rsidP="007C147E">
      <w:pPr>
        <w:adjustRightInd w:val="0"/>
        <w:snapToGrid w:val="0"/>
        <w:spacing w:line="360" w:lineRule="auto"/>
        <w:ind w:firstLineChars="200" w:firstLine="480"/>
        <w:rPr>
          <w:rFonts w:ascii="宋体" w:eastAsia="宋体" w:hAnsi="宋体" w:cs="Arial"/>
          <w:sz w:val="24"/>
          <w:szCs w:val="24"/>
        </w:rPr>
      </w:pPr>
      <w:r w:rsidRPr="007C147E">
        <w:rPr>
          <w:rFonts w:ascii="宋体" w:eastAsia="宋体" w:hAnsi="宋体" w:cs="Arial" w:hint="eastAsia"/>
          <w:sz w:val="24"/>
          <w:szCs w:val="24"/>
        </w:rPr>
        <w:t>（一）基金管理人、基金托管人将其固有财产或者他人财产混同于基金财产从事证券投资。</w:t>
      </w:r>
    </w:p>
    <w:p w14:paraId="655BCEBE" w14:textId="77777777" w:rsidR="000B2EA0" w:rsidRPr="007C147E" w:rsidRDefault="000B2EA0" w:rsidP="007C147E">
      <w:pPr>
        <w:adjustRightInd w:val="0"/>
        <w:snapToGrid w:val="0"/>
        <w:spacing w:line="360" w:lineRule="auto"/>
        <w:ind w:firstLineChars="200" w:firstLine="480"/>
        <w:rPr>
          <w:rFonts w:ascii="宋体" w:eastAsia="宋体" w:hAnsi="宋体" w:cs="Arial"/>
          <w:sz w:val="24"/>
          <w:szCs w:val="24"/>
        </w:rPr>
      </w:pPr>
      <w:r w:rsidRPr="007C147E">
        <w:rPr>
          <w:rFonts w:ascii="宋体" w:eastAsia="宋体" w:hAnsi="宋体" w:cs="Arial" w:hint="eastAsia"/>
          <w:sz w:val="24"/>
          <w:szCs w:val="24"/>
        </w:rPr>
        <w:t>（二）基金管理人不公平地对待其管理的不同基金财产，基金托管人不公平地对待其托管的不同基金财产。</w:t>
      </w:r>
    </w:p>
    <w:p w14:paraId="0E173FF2" w14:textId="4EC108A0" w:rsidR="000B2EA0" w:rsidRPr="007C147E" w:rsidRDefault="000B2EA0" w:rsidP="007C147E">
      <w:pPr>
        <w:adjustRightInd w:val="0"/>
        <w:snapToGrid w:val="0"/>
        <w:spacing w:line="360" w:lineRule="auto"/>
        <w:ind w:firstLineChars="200" w:firstLine="480"/>
        <w:rPr>
          <w:rFonts w:ascii="宋体" w:eastAsia="宋体" w:hAnsi="宋体" w:cs="Arial"/>
          <w:sz w:val="24"/>
          <w:szCs w:val="24"/>
        </w:rPr>
      </w:pPr>
      <w:r w:rsidRPr="007C147E">
        <w:rPr>
          <w:rFonts w:ascii="宋体" w:eastAsia="宋体" w:hAnsi="宋体" w:cs="Arial" w:hint="eastAsia"/>
          <w:sz w:val="24"/>
          <w:szCs w:val="24"/>
        </w:rPr>
        <w:t>（三）基金管理人、基金托管人利用基金财产</w:t>
      </w:r>
      <w:r w:rsidR="002F63E5">
        <w:rPr>
          <w:rFonts w:ascii="宋体" w:eastAsia="宋体" w:hAnsi="宋体" w:cs="Arial" w:hint="eastAsia"/>
          <w:sz w:val="24"/>
          <w:szCs w:val="24"/>
        </w:rPr>
        <w:t>或职务之便</w:t>
      </w:r>
      <w:r w:rsidRPr="007C147E">
        <w:rPr>
          <w:rFonts w:ascii="宋体" w:eastAsia="宋体" w:hAnsi="宋体" w:cs="Arial" w:hint="eastAsia"/>
          <w:sz w:val="24"/>
          <w:szCs w:val="24"/>
        </w:rPr>
        <w:t>为基金份额持有人以外的第三人牟取利益。</w:t>
      </w:r>
    </w:p>
    <w:p w14:paraId="2CFCD020" w14:textId="77777777" w:rsidR="000B2EA0" w:rsidRPr="007C147E" w:rsidRDefault="000B2EA0" w:rsidP="007C147E">
      <w:pPr>
        <w:adjustRightInd w:val="0"/>
        <w:snapToGrid w:val="0"/>
        <w:spacing w:line="360" w:lineRule="auto"/>
        <w:ind w:firstLineChars="200" w:firstLine="480"/>
        <w:rPr>
          <w:rFonts w:ascii="宋体" w:eastAsia="宋体" w:hAnsi="宋体" w:cs="Arial"/>
          <w:sz w:val="24"/>
          <w:szCs w:val="24"/>
        </w:rPr>
      </w:pPr>
      <w:r w:rsidRPr="007C147E">
        <w:rPr>
          <w:rFonts w:ascii="宋体" w:eastAsia="宋体" w:hAnsi="宋体" w:cs="Arial" w:hint="eastAsia"/>
          <w:sz w:val="24"/>
          <w:szCs w:val="24"/>
        </w:rPr>
        <w:t>（四）基金管理人、基金托管人向基金份额持有人违规承诺收益或者承担损失。</w:t>
      </w:r>
    </w:p>
    <w:p w14:paraId="79C931B7" w14:textId="77777777" w:rsidR="000B2EA0" w:rsidRPr="005F0FEB" w:rsidRDefault="000B2EA0" w:rsidP="007C147E">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7C147E">
        <w:rPr>
          <w:rFonts w:ascii="宋体" w:eastAsia="宋体" w:hAnsi="宋体" w:cs="Arial" w:hint="eastAsia"/>
          <w:sz w:val="24"/>
          <w:szCs w:val="24"/>
        </w:rPr>
        <w:t>五）基金管理人、基金托管人对他人泄露基金运作和管理过程中任何尚未按法律法规规定的方式公开披露的信息。</w:t>
      </w:r>
    </w:p>
    <w:p w14:paraId="36852E5F" w14:textId="77777777" w:rsidR="000B2EA0" w:rsidRPr="005F0FEB" w:rsidRDefault="000B2EA0" w:rsidP="007C147E">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7C147E">
        <w:rPr>
          <w:rFonts w:ascii="宋体" w:eastAsia="宋体" w:hAnsi="宋体" w:cs="Arial" w:hint="eastAsia"/>
          <w:sz w:val="24"/>
          <w:szCs w:val="24"/>
        </w:rPr>
        <w:t>六）基金管理人在没有充足资金的情况下向基金托管人发出投资指令和赎回、分红资金的划拨指令，或违规向基金托管人发出指令。</w:t>
      </w:r>
    </w:p>
    <w:p w14:paraId="2E50B3C7" w14:textId="3724F074" w:rsidR="000B2EA0" w:rsidRPr="005F0FEB" w:rsidRDefault="000B2EA0" w:rsidP="007C147E">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7C147E">
        <w:rPr>
          <w:rFonts w:ascii="宋体" w:eastAsia="宋体" w:hAnsi="宋体" w:cs="Arial" w:hint="eastAsia"/>
          <w:sz w:val="24"/>
          <w:szCs w:val="24"/>
        </w:rPr>
        <w:t>七）基金管理人、基金托管人在行政上、财务上不独立</w:t>
      </w:r>
      <w:r w:rsidR="004F4CE2" w:rsidRPr="005F0FEB">
        <w:rPr>
          <w:rFonts w:ascii="宋体" w:eastAsia="宋体" w:hAnsi="宋体" w:cs="Arial" w:hint="eastAsia"/>
          <w:sz w:val="24"/>
          <w:szCs w:val="24"/>
        </w:rPr>
        <w:t>，</w:t>
      </w:r>
      <w:r w:rsidRPr="005F0FEB">
        <w:rPr>
          <w:rFonts w:ascii="宋体" w:eastAsia="宋体" w:hAnsi="宋体" w:cs="Arial" w:hint="eastAsia"/>
          <w:sz w:val="24"/>
          <w:szCs w:val="24"/>
        </w:rPr>
        <w:t xml:space="preserve"> </w:t>
      </w:r>
      <w:r w:rsidRPr="007C147E">
        <w:rPr>
          <w:rFonts w:ascii="宋体" w:eastAsia="宋体" w:hAnsi="宋体" w:cs="Arial" w:hint="eastAsia"/>
          <w:sz w:val="24"/>
          <w:szCs w:val="24"/>
        </w:rPr>
        <w:t>其</w:t>
      </w:r>
      <w:r w:rsidR="00407AB2">
        <w:rPr>
          <w:rFonts w:ascii="宋体" w:eastAsia="宋体" w:hAnsi="宋体" w:cs="Arial" w:hint="eastAsia"/>
          <w:sz w:val="24"/>
          <w:szCs w:val="24"/>
        </w:rPr>
        <w:t>董事、监事、</w:t>
      </w:r>
      <w:r w:rsidRPr="007C147E">
        <w:rPr>
          <w:rFonts w:ascii="宋体" w:eastAsia="宋体" w:hAnsi="宋体" w:cs="Arial" w:hint="eastAsia"/>
          <w:sz w:val="24"/>
          <w:szCs w:val="24"/>
        </w:rPr>
        <w:t>高级管理人员和其他从业人员相互兼职。</w:t>
      </w:r>
    </w:p>
    <w:p w14:paraId="690D94C9" w14:textId="77777777" w:rsidR="000B2EA0" w:rsidRPr="005F0FEB" w:rsidRDefault="000B2EA0" w:rsidP="007C147E">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7C147E">
        <w:rPr>
          <w:rFonts w:ascii="宋体" w:eastAsia="宋体" w:hAnsi="宋体" w:cs="Arial" w:hint="eastAsia"/>
          <w:sz w:val="24"/>
          <w:szCs w:val="24"/>
        </w:rPr>
        <w:t>八）基金托管人私自动用或处分基金财产，根据基金管理人的有效指令、《基金合同》或托管协议的规定进行处分的除外。</w:t>
      </w:r>
    </w:p>
    <w:p w14:paraId="4911C566" w14:textId="17A6D2D2" w:rsidR="000B2EA0" w:rsidRPr="005F0FEB" w:rsidRDefault="000B2EA0" w:rsidP="007C147E">
      <w:pPr>
        <w:adjustRightInd w:val="0"/>
        <w:snapToGrid w:val="0"/>
        <w:spacing w:line="360" w:lineRule="auto"/>
        <w:ind w:firstLineChars="200" w:firstLine="480"/>
        <w:rPr>
          <w:rFonts w:ascii="宋体" w:eastAsia="宋体" w:hAnsi="宋体" w:cs="Arial"/>
          <w:sz w:val="24"/>
          <w:szCs w:val="24"/>
        </w:rPr>
      </w:pPr>
      <w:r w:rsidRPr="007C147E">
        <w:rPr>
          <w:rFonts w:ascii="宋体" w:eastAsia="宋体" w:hAnsi="宋体" w:cs="Arial" w:hint="eastAsia"/>
          <w:sz w:val="24"/>
          <w:szCs w:val="24"/>
        </w:rPr>
        <w:t>（九）基金财产用于下列投资或者活动：1.承销证券；2.违反规定向他人贷款或者提供担保；3.从事承担无限责任的投资；4.买卖其他基金份额，但是</w:t>
      </w:r>
      <w:r w:rsidR="00127AEC" w:rsidRPr="00BA3286">
        <w:rPr>
          <w:rFonts w:ascii="宋体" w:eastAsia="宋体" w:hAnsi="宋体" w:cs="Arial" w:hint="eastAsia"/>
          <w:sz w:val="24"/>
          <w:szCs w:val="24"/>
        </w:rPr>
        <w:t>中国证监会</w:t>
      </w:r>
      <w:r w:rsidRPr="007C147E">
        <w:rPr>
          <w:rFonts w:ascii="宋体" w:eastAsia="宋体" w:hAnsi="宋体" w:cs="Arial" w:hint="eastAsia"/>
          <w:sz w:val="24"/>
          <w:szCs w:val="24"/>
        </w:rPr>
        <w:t>另有规定的除外；5.向其基金管理人、基金托管人出资；6.从事内幕交易、操纵</w:t>
      </w:r>
      <w:r w:rsidRPr="007C147E">
        <w:rPr>
          <w:rFonts w:ascii="宋体" w:eastAsia="宋体" w:hAnsi="宋体" w:cs="Arial" w:hint="eastAsia"/>
          <w:sz w:val="24"/>
          <w:szCs w:val="24"/>
        </w:rPr>
        <w:lastRenderedPageBreak/>
        <w:t>证券交易价格及其他不正当的证券交易活动；7.法律、行政法规和</w:t>
      </w:r>
      <w:r w:rsidR="00127AEC" w:rsidRPr="00BA3286">
        <w:rPr>
          <w:rFonts w:ascii="宋体" w:eastAsia="宋体" w:hAnsi="宋体" w:cs="Arial" w:hint="eastAsia"/>
          <w:sz w:val="24"/>
          <w:szCs w:val="24"/>
        </w:rPr>
        <w:t>中国证监会</w:t>
      </w:r>
      <w:r w:rsidRPr="007C147E">
        <w:rPr>
          <w:rFonts w:ascii="宋体" w:eastAsia="宋体" w:hAnsi="宋体" w:cs="Arial" w:hint="eastAsia"/>
          <w:sz w:val="24"/>
          <w:szCs w:val="24"/>
        </w:rPr>
        <w:t>规定禁止的其他活动。法律法规或监管部门取消</w:t>
      </w:r>
      <w:r w:rsidR="00127AEC">
        <w:rPr>
          <w:rFonts w:ascii="宋体" w:eastAsia="宋体" w:hAnsi="宋体" w:cs="Arial" w:hint="eastAsia"/>
          <w:sz w:val="24"/>
          <w:szCs w:val="24"/>
        </w:rPr>
        <w:t>或变更</w:t>
      </w:r>
      <w:r w:rsidRPr="007C147E">
        <w:rPr>
          <w:rFonts w:ascii="宋体" w:eastAsia="宋体" w:hAnsi="宋体" w:cs="Arial" w:hint="eastAsia"/>
          <w:sz w:val="24"/>
          <w:szCs w:val="24"/>
        </w:rPr>
        <w:t>上述限制，</w:t>
      </w:r>
      <w:r w:rsidR="00127AEC" w:rsidRPr="00BA3286">
        <w:rPr>
          <w:rFonts w:ascii="宋体" w:eastAsia="宋体" w:hAnsi="宋体" w:cs="Arial" w:hint="eastAsia"/>
          <w:sz w:val="24"/>
          <w:szCs w:val="24"/>
        </w:rPr>
        <w:t>基金管理人在履行适当程序后，</w:t>
      </w:r>
      <w:r w:rsidRPr="007C147E">
        <w:rPr>
          <w:rFonts w:ascii="宋体" w:eastAsia="宋体" w:hAnsi="宋体" w:cs="Arial" w:hint="eastAsia"/>
          <w:sz w:val="24"/>
          <w:szCs w:val="24"/>
        </w:rPr>
        <w:t>如适用于本基金，则本基金投资不再受相关限制</w:t>
      </w:r>
      <w:r w:rsidR="00127AEC" w:rsidRPr="00BA3286">
        <w:rPr>
          <w:rFonts w:ascii="宋体" w:eastAsia="宋体" w:hAnsi="宋体" w:cs="Arial" w:hint="eastAsia"/>
          <w:sz w:val="24"/>
          <w:szCs w:val="24"/>
        </w:rPr>
        <w:t>或以变更后的规则为准</w:t>
      </w:r>
      <w:r w:rsidRPr="007C147E">
        <w:rPr>
          <w:rFonts w:ascii="宋体" w:eastAsia="宋体" w:hAnsi="宋体" w:cs="Arial" w:hint="eastAsia"/>
          <w:sz w:val="24"/>
          <w:szCs w:val="24"/>
        </w:rPr>
        <w:t>。</w:t>
      </w:r>
    </w:p>
    <w:p w14:paraId="49CEC6DA" w14:textId="75F27ADB" w:rsidR="000B2EA0" w:rsidRPr="005F0FEB" w:rsidRDefault="000B2EA0" w:rsidP="007C147E">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7C147E">
        <w:rPr>
          <w:rFonts w:ascii="宋体" w:eastAsia="宋体" w:hAnsi="宋体" w:cs="Arial" w:hint="eastAsia"/>
          <w:sz w:val="24"/>
          <w:szCs w:val="24"/>
        </w:rPr>
        <w:t>十）法律法规和《基金合同》禁止的其他行为，以及依照法律、行政法规有关规定，由</w:t>
      </w:r>
      <w:r w:rsidR="00127AEC" w:rsidRPr="00BA3286">
        <w:rPr>
          <w:rFonts w:ascii="宋体" w:eastAsia="宋体" w:hAnsi="宋体" w:cs="Arial" w:hint="eastAsia"/>
          <w:sz w:val="24"/>
          <w:szCs w:val="24"/>
        </w:rPr>
        <w:t>中国证监会</w:t>
      </w:r>
      <w:r w:rsidRPr="007C147E">
        <w:rPr>
          <w:rFonts w:ascii="宋体" w:eastAsia="宋体" w:hAnsi="宋体" w:cs="Arial" w:hint="eastAsia"/>
          <w:sz w:val="24"/>
          <w:szCs w:val="24"/>
        </w:rPr>
        <w:t>规定禁止基金管理人、基金托管人从事的其他行为。</w:t>
      </w:r>
    </w:p>
    <w:p w14:paraId="1CAF6925" w14:textId="77777777" w:rsidR="000B2EA0" w:rsidRPr="005F0FEB" w:rsidRDefault="000B2EA0" w:rsidP="005F0FEB">
      <w:pPr>
        <w:adjustRightInd w:val="0"/>
        <w:snapToGrid w:val="0"/>
        <w:spacing w:line="360" w:lineRule="auto"/>
        <w:rPr>
          <w:rFonts w:ascii="宋体" w:eastAsia="宋体" w:hAnsi="宋体" w:cs="Times New Roman"/>
          <w:sz w:val="30"/>
          <w:szCs w:val="30"/>
        </w:rPr>
      </w:pPr>
    </w:p>
    <w:p w14:paraId="10618304"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94" w:name="_Toc124325900"/>
      <w:r w:rsidRPr="005F0FEB">
        <w:rPr>
          <w:rFonts w:ascii="宋体" w:eastAsia="宋体" w:hAnsi="宋体" w:cs="微软雅黑" w:hint="eastAsia"/>
          <w:b/>
          <w:sz w:val="30"/>
          <w:szCs w:val="20"/>
        </w:rPr>
        <w:t>十六</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托管协议的变更</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终止与基金财产的清算</w:t>
      </w:r>
      <w:bookmarkEnd w:id="94"/>
    </w:p>
    <w:p w14:paraId="07EBEA60"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托管协议的变更程序</w:t>
      </w:r>
    </w:p>
    <w:p w14:paraId="008B2804" w14:textId="72602914" w:rsidR="000B2EA0" w:rsidRPr="005F0FEB" w:rsidRDefault="000B2EA0" w:rsidP="005F0FEB">
      <w:pPr>
        <w:adjustRightInd w:val="0"/>
        <w:snapToGrid w:val="0"/>
        <w:spacing w:line="360" w:lineRule="auto"/>
        <w:ind w:firstLineChars="200" w:firstLine="480"/>
        <w:rPr>
          <w:rFonts w:ascii="宋体" w:eastAsia="宋体" w:hAnsi="宋体" w:cs="Times New Roman"/>
          <w:sz w:val="30"/>
          <w:szCs w:val="30"/>
        </w:rPr>
      </w:pPr>
      <w:r w:rsidRPr="005F0FEB">
        <w:rPr>
          <w:rFonts w:ascii="宋体" w:eastAsia="宋体" w:hAnsi="宋体" w:cs="微软雅黑" w:hint="eastAsia"/>
          <w:sz w:val="24"/>
          <w:szCs w:val="24"/>
        </w:rPr>
        <w:t>本协议双方当事人经协商一致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可以对协议进行修改</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修改后的新协议</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其内容不得与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的规定有任何冲突</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基金托管协议的变更</w:t>
      </w:r>
      <w:r w:rsidR="00B529F8">
        <w:rPr>
          <w:rFonts w:ascii="宋体" w:eastAsia="宋体" w:hAnsi="宋体" w:cs="微软雅黑" w:hint="eastAsia"/>
          <w:sz w:val="24"/>
          <w:szCs w:val="24"/>
        </w:rPr>
        <w:t>在履行适当程序</w:t>
      </w:r>
      <w:r w:rsidRPr="005F0FEB">
        <w:rPr>
          <w:rFonts w:ascii="宋体" w:eastAsia="宋体" w:hAnsi="宋体" w:cs="微软雅黑" w:hint="eastAsia"/>
          <w:sz w:val="24"/>
          <w:szCs w:val="24"/>
        </w:rPr>
        <w:t>后生效</w:t>
      </w:r>
      <w:r w:rsidRPr="005F0FEB">
        <w:rPr>
          <w:rFonts w:ascii="宋体" w:eastAsia="宋体" w:hAnsi="宋体" w:cs="Malgun Gothic Semilight" w:hint="eastAsia"/>
          <w:sz w:val="24"/>
          <w:szCs w:val="24"/>
        </w:rPr>
        <w:t>。</w:t>
      </w:r>
    </w:p>
    <w:p w14:paraId="758ACB56"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托管协议终止的情形</w:t>
      </w:r>
    </w:p>
    <w:p w14:paraId="68A790AF"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终止</w:t>
      </w:r>
      <w:r w:rsidRPr="005F0FEB">
        <w:rPr>
          <w:rFonts w:ascii="宋体" w:eastAsia="宋体" w:hAnsi="宋体" w:cs="Malgun Gothic Semilight" w:hint="eastAsia"/>
          <w:sz w:val="24"/>
          <w:szCs w:val="24"/>
        </w:rPr>
        <w:t>；</w:t>
      </w:r>
    </w:p>
    <w:p w14:paraId="7F668B46"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基金托管人解散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依法被撤销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破产或由其他基金托管人接管基金资产</w:t>
      </w:r>
      <w:r w:rsidRPr="005F0FEB">
        <w:rPr>
          <w:rFonts w:ascii="宋体" w:eastAsia="宋体" w:hAnsi="宋体" w:cs="Malgun Gothic Semilight" w:hint="eastAsia"/>
          <w:sz w:val="24"/>
          <w:szCs w:val="24"/>
        </w:rPr>
        <w:t>；</w:t>
      </w:r>
    </w:p>
    <w:p w14:paraId="1BF9E661"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3.</w:t>
      </w:r>
      <w:r w:rsidRPr="005F0FEB">
        <w:rPr>
          <w:rFonts w:ascii="宋体" w:eastAsia="宋体" w:hAnsi="宋体" w:cs="微软雅黑" w:hint="eastAsia"/>
          <w:sz w:val="24"/>
          <w:szCs w:val="24"/>
        </w:rPr>
        <w:t>基金管理人解散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依法被撤销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破产或由其他基金管理人接管基金管理权</w:t>
      </w:r>
      <w:r w:rsidRPr="005F0FEB">
        <w:rPr>
          <w:rFonts w:ascii="宋体" w:eastAsia="宋体" w:hAnsi="宋体" w:cs="Malgun Gothic Semilight" w:hint="eastAsia"/>
          <w:sz w:val="24"/>
          <w:szCs w:val="24"/>
        </w:rPr>
        <w:t>；</w:t>
      </w:r>
    </w:p>
    <w:p w14:paraId="5D07EB15"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4.</w:t>
      </w:r>
      <w:r w:rsidRPr="005F0FEB">
        <w:rPr>
          <w:rFonts w:ascii="宋体" w:eastAsia="宋体" w:hAnsi="宋体" w:cs="微软雅黑" w:hint="eastAsia"/>
          <w:sz w:val="24"/>
          <w:szCs w:val="24"/>
        </w:rPr>
        <w:t>发生法律法规或</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规定的终止事项</w:t>
      </w:r>
      <w:r w:rsidRPr="005F0FEB">
        <w:rPr>
          <w:rFonts w:ascii="宋体" w:eastAsia="宋体" w:hAnsi="宋体" w:cs="Malgun Gothic Semilight" w:hint="eastAsia"/>
          <w:sz w:val="24"/>
          <w:szCs w:val="24"/>
        </w:rPr>
        <w:t>。</w:t>
      </w:r>
    </w:p>
    <w:p w14:paraId="13D26849"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基金财产的清算</w:t>
      </w:r>
    </w:p>
    <w:p w14:paraId="36957FF5" w14:textId="6E14D87A" w:rsidR="006265C4"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基金财产清算小组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自出现</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终止事由之日起</w:t>
      </w:r>
      <w:r w:rsidRPr="005F0FEB">
        <w:rPr>
          <w:rFonts w:ascii="宋体" w:eastAsia="宋体" w:hAnsi="宋体" w:cs="Arial" w:hint="eastAsia"/>
          <w:sz w:val="24"/>
          <w:szCs w:val="24"/>
        </w:rPr>
        <w:t>30</w:t>
      </w:r>
      <w:r w:rsidRPr="005F0FEB">
        <w:rPr>
          <w:rFonts w:ascii="宋体" w:eastAsia="宋体" w:hAnsi="宋体" w:cs="微软雅黑" w:hint="eastAsia"/>
          <w:sz w:val="24"/>
          <w:szCs w:val="24"/>
        </w:rPr>
        <w:t>个工作日内成立</w:t>
      </w:r>
      <w:r w:rsidR="000918CD">
        <w:rPr>
          <w:rFonts w:ascii="宋体" w:eastAsia="宋体" w:hAnsi="宋体" w:cs="微软雅黑" w:hint="eastAsia"/>
          <w:sz w:val="24"/>
          <w:szCs w:val="24"/>
        </w:rPr>
        <w:t>基金财产</w:t>
      </w:r>
      <w:r w:rsidRPr="005F0FEB">
        <w:rPr>
          <w:rFonts w:ascii="宋体" w:eastAsia="宋体" w:hAnsi="宋体" w:cs="微软雅黑" w:hint="eastAsia"/>
          <w:sz w:val="24"/>
          <w:szCs w:val="24"/>
        </w:rPr>
        <w:t>清算小组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基金管理人组织基金财产清算小组并在中国证监会的监督下进行基金清算</w:t>
      </w:r>
      <w:r w:rsidRPr="005F0FEB">
        <w:rPr>
          <w:rFonts w:ascii="宋体" w:eastAsia="宋体" w:hAnsi="宋体" w:cs="Malgun Gothic Semilight" w:hint="eastAsia"/>
          <w:sz w:val="24"/>
          <w:szCs w:val="24"/>
        </w:rPr>
        <w:t>。</w:t>
      </w:r>
    </w:p>
    <w:p w14:paraId="128D61DE" w14:textId="77777777" w:rsidR="006265C4" w:rsidRPr="00BA3286" w:rsidRDefault="006265C4" w:rsidP="006265C4">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BA3286">
        <w:rPr>
          <w:rFonts w:hint="eastAsia"/>
        </w:rPr>
        <w:t xml:space="preserve"> </w:t>
      </w:r>
      <w:r w:rsidRPr="00BA3286">
        <w:rPr>
          <w:rFonts w:ascii="宋体" w:eastAsia="宋体" w:hAnsi="宋体" w:cs="Arial" w:hint="eastAsia"/>
          <w:sz w:val="24"/>
          <w:szCs w:val="24"/>
        </w:rPr>
        <w:t>在基金财产清算小组接管基金财产之前，基金管理人和基金托管人应按照基金合同和托管协议的规定继续履行保护基金财产安全的职责。</w:t>
      </w:r>
    </w:p>
    <w:p w14:paraId="774F80C4" w14:textId="12713889" w:rsidR="000B2EA0" w:rsidRPr="005F0FEB" w:rsidRDefault="006265C4"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3</w:t>
      </w:r>
      <w:r w:rsidR="000B2EA0" w:rsidRPr="005F0FEB">
        <w:rPr>
          <w:rFonts w:ascii="宋体" w:eastAsia="宋体" w:hAnsi="宋体" w:cs="Arial" w:hint="eastAsia"/>
          <w:sz w:val="24"/>
          <w:szCs w:val="24"/>
        </w:rPr>
        <w:t>.</w:t>
      </w:r>
      <w:r w:rsidR="000B2EA0" w:rsidRPr="005F0FEB">
        <w:rPr>
          <w:rFonts w:ascii="宋体" w:eastAsia="宋体" w:hAnsi="宋体" w:cs="微软雅黑" w:hint="eastAsia"/>
          <w:sz w:val="24"/>
          <w:szCs w:val="24"/>
        </w:rPr>
        <w:t>基金财产清算小组组成</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基金财产清算小组成员由基金管理人</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基金托管人</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符合</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证券法</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规定的注册会计师</w:t>
      </w:r>
      <w:r w:rsidR="000B2EA0" w:rsidRPr="005F0FEB">
        <w:rPr>
          <w:rFonts w:ascii="宋体" w:eastAsia="宋体" w:hAnsi="宋体" w:cs="Arial" w:hint="eastAsia"/>
          <w:sz w:val="24"/>
          <w:szCs w:val="24"/>
        </w:rPr>
        <w:t>、</w:t>
      </w:r>
      <w:r w:rsidR="000B2EA0" w:rsidRPr="005F0FEB">
        <w:rPr>
          <w:rFonts w:ascii="宋体" w:eastAsia="宋体" w:hAnsi="宋体" w:cs="微软雅黑" w:hint="eastAsia"/>
          <w:sz w:val="24"/>
          <w:szCs w:val="24"/>
        </w:rPr>
        <w:t>律师组成</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基金财产清算小组可以聘用必要的工作人员</w:t>
      </w:r>
      <w:r w:rsidR="000B2EA0" w:rsidRPr="005F0FEB">
        <w:rPr>
          <w:rFonts w:ascii="宋体" w:eastAsia="宋体" w:hAnsi="宋体" w:cs="Malgun Gothic Semilight" w:hint="eastAsia"/>
          <w:sz w:val="24"/>
          <w:szCs w:val="24"/>
        </w:rPr>
        <w:t>。</w:t>
      </w:r>
    </w:p>
    <w:p w14:paraId="400BDE82" w14:textId="1C929B44" w:rsidR="000B2EA0" w:rsidRPr="005F0FEB" w:rsidRDefault="006265C4"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4</w:t>
      </w:r>
      <w:r w:rsidR="000B2EA0" w:rsidRPr="005F0FEB">
        <w:rPr>
          <w:rFonts w:ascii="宋体" w:eastAsia="宋体" w:hAnsi="宋体" w:cs="Arial" w:hint="eastAsia"/>
          <w:sz w:val="24"/>
          <w:szCs w:val="24"/>
        </w:rPr>
        <w:t>.</w:t>
      </w:r>
      <w:r w:rsidR="000B2EA0" w:rsidRPr="005F0FEB">
        <w:rPr>
          <w:rFonts w:ascii="宋体" w:eastAsia="宋体" w:hAnsi="宋体" w:cs="微软雅黑" w:hint="eastAsia"/>
          <w:sz w:val="24"/>
          <w:szCs w:val="24"/>
        </w:rPr>
        <w:t>基金财产清算小组职责</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基金财产清算小组负责基金财产的保管</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清理</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估价</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变现和分配</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基金财产清算小组可以依法进行必要的民事活动</w:t>
      </w:r>
      <w:r w:rsidR="000B2EA0" w:rsidRPr="005F0FEB">
        <w:rPr>
          <w:rFonts w:ascii="宋体" w:eastAsia="宋体" w:hAnsi="宋体" w:cs="Malgun Gothic Semilight" w:hint="eastAsia"/>
          <w:sz w:val="24"/>
          <w:szCs w:val="24"/>
        </w:rPr>
        <w:t>。</w:t>
      </w:r>
    </w:p>
    <w:p w14:paraId="2263EC15" w14:textId="3F5B3BB9" w:rsidR="000B2EA0" w:rsidRPr="005F0FEB" w:rsidRDefault="006265C4"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5</w:t>
      </w:r>
      <w:r w:rsidR="000B2EA0" w:rsidRPr="005F0FEB">
        <w:rPr>
          <w:rFonts w:ascii="宋体" w:eastAsia="宋体" w:hAnsi="宋体" w:cs="Arial" w:hint="eastAsia"/>
          <w:sz w:val="24"/>
          <w:szCs w:val="24"/>
        </w:rPr>
        <w:t>.</w:t>
      </w:r>
      <w:r w:rsidR="000B2EA0" w:rsidRPr="005F0FEB">
        <w:rPr>
          <w:rFonts w:ascii="宋体" w:eastAsia="宋体" w:hAnsi="宋体" w:cs="微软雅黑" w:hint="eastAsia"/>
          <w:sz w:val="24"/>
          <w:szCs w:val="24"/>
        </w:rPr>
        <w:t>基金财产清算程序</w:t>
      </w:r>
      <w:r w:rsidR="000B2EA0" w:rsidRPr="005F0FEB">
        <w:rPr>
          <w:rFonts w:ascii="宋体" w:eastAsia="宋体" w:hAnsi="宋体" w:cs="Malgun Gothic Semilight" w:hint="eastAsia"/>
          <w:sz w:val="24"/>
          <w:szCs w:val="24"/>
        </w:rPr>
        <w:t>：</w:t>
      </w:r>
    </w:p>
    <w:p w14:paraId="6E64A6B6" w14:textId="0373F95A"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lastRenderedPageBreak/>
        <w:t>（</w:t>
      </w:r>
      <w:r w:rsidR="000B2EA0" w:rsidRPr="005F0FEB">
        <w:rPr>
          <w:rFonts w:ascii="宋体" w:eastAsia="宋体" w:hAnsi="宋体" w:cs="Arial" w:hint="eastAsia"/>
          <w:sz w:val="24"/>
          <w:szCs w:val="24"/>
        </w:rPr>
        <w:t>1</w:t>
      </w:r>
      <w:r>
        <w:rPr>
          <w:rFonts w:ascii="宋体" w:eastAsia="宋体" w:hAnsi="宋体" w:cs="Arial" w:hint="eastAsia"/>
          <w:sz w:val="24"/>
          <w:szCs w:val="24"/>
        </w:rPr>
        <w:t>）</w:t>
      </w:r>
      <w:r w:rsidR="00613FB6">
        <w:rPr>
          <w:rFonts w:ascii="宋体" w:eastAsia="宋体" w:hAnsi="宋体" w:cs="Arial" w:hint="eastAsia"/>
          <w:sz w:val="24"/>
          <w:szCs w:val="24"/>
        </w:rPr>
        <w:t>基金财产清算小组成立后</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由基金财产清算小组统一接管基金</w:t>
      </w:r>
      <w:r w:rsidR="000B2EA0" w:rsidRPr="005F0FEB">
        <w:rPr>
          <w:rFonts w:ascii="宋体" w:eastAsia="宋体" w:hAnsi="宋体" w:cs="Malgun Gothic Semilight" w:hint="eastAsia"/>
          <w:sz w:val="24"/>
          <w:szCs w:val="24"/>
        </w:rPr>
        <w:t>；</w:t>
      </w:r>
    </w:p>
    <w:p w14:paraId="265C8017" w14:textId="6FF1194E"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2</w:t>
      </w:r>
      <w:r>
        <w:rPr>
          <w:rFonts w:ascii="宋体" w:eastAsia="宋体" w:hAnsi="宋体" w:cs="Arial" w:hint="eastAsia"/>
          <w:sz w:val="24"/>
          <w:szCs w:val="24"/>
        </w:rPr>
        <w:t>）</w:t>
      </w:r>
      <w:r w:rsidR="000B2EA0" w:rsidRPr="005F0FEB">
        <w:rPr>
          <w:rFonts w:ascii="宋体" w:eastAsia="宋体" w:hAnsi="宋体" w:cs="微软雅黑" w:hint="eastAsia"/>
          <w:sz w:val="24"/>
          <w:szCs w:val="24"/>
        </w:rPr>
        <w:t>对基金财产和债权债务进行清理和确认</w:t>
      </w:r>
      <w:r w:rsidR="000B2EA0" w:rsidRPr="005F0FEB">
        <w:rPr>
          <w:rFonts w:ascii="宋体" w:eastAsia="宋体" w:hAnsi="宋体" w:cs="Malgun Gothic Semilight" w:hint="eastAsia"/>
          <w:sz w:val="24"/>
          <w:szCs w:val="24"/>
        </w:rPr>
        <w:t>；</w:t>
      </w:r>
    </w:p>
    <w:p w14:paraId="45AAC274" w14:textId="24CD9568"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3</w:t>
      </w:r>
      <w:r>
        <w:rPr>
          <w:rFonts w:ascii="宋体" w:eastAsia="宋体" w:hAnsi="宋体" w:cs="Arial" w:hint="eastAsia"/>
          <w:sz w:val="24"/>
          <w:szCs w:val="24"/>
        </w:rPr>
        <w:t>）</w:t>
      </w:r>
      <w:r w:rsidR="000B2EA0" w:rsidRPr="005F0FEB">
        <w:rPr>
          <w:rFonts w:ascii="宋体" w:eastAsia="宋体" w:hAnsi="宋体" w:cs="微软雅黑" w:hint="eastAsia"/>
          <w:sz w:val="24"/>
          <w:szCs w:val="24"/>
        </w:rPr>
        <w:t>对基金财产进行估值和变现</w:t>
      </w:r>
      <w:r w:rsidR="000B2EA0" w:rsidRPr="005F0FEB">
        <w:rPr>
          <w:rFonts w:ascii="宋体" w:eastAsia="宋体" w:hAnsi="宋体" w:cs="Malgun Gothic Semilight" w:hint="eastAsia"/>
          <w:sz w:val="24"/>
          <w:szCs w:val="24"/>
        </w:rPr>
        <w:t>；</w:t>
      </w:r>
    </w:p>
    <w:p w14:paraId="42F2BCA6" w14:textId="00DA3DEB"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4</w:t>
      </w:r>
      <w:r>
        <w:rPr>
          <w:rFonts w:ascii="宋体" w:eastAsia="宋体" w:hAnsi="宋体" w:cs="Arial" w:hint="eastAsia"/>
          <w:sz w:val="24"/>
          <w:szCs w:val="24"/>
        </w:rPr>
        <w:t>）</w:t>
      </w:r>
      <w:r w:rsidR="000B2EA0" w:rsidRPr="005F0FEB">
        <w:rPr>
          <w:rFonts w:ascii="宋体" w:eastAsia="宋体" w:hAnsi="宋体" w:cs="微软雅黑" w:hint="eastAsia"/>
          <w:sz w:val="24"/>
          <w:szCs w:val="24"/>
        </w:rPr>
        <w:t>制作清算报告</w:t>
      </w:r>
      <w:r w:rsidR="000B2EA0" w:rsidRPr="005F0FEB">
        <w:rPr>
          <w:rFonts w:ascii="宋体" w:eastAsia="宋体" w:hAnsi="宋体" w:cs="Malgun Gothic Semilight" w:hint="eastAsia"/>
          <w:sz w:val="24"/>
          <w:szCs w:val="24"/>
        </w:rPr>
        <w:t>；</w:t>
      </w:r>
    </w:p>
    <w:p w14:paraId="753C0458" w14:textId="637B171C"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5</w:t>
      </w:r>
      <w:r>
        <w:rPr>
          <w:rFonts w:ascii="宋体" w:eastAsia="宋体" w:hAnsi="宋体" w:cs="Arial" w:hint="eastAsia"/>
          <w:sz w:val="24"/>
          <w:szCs w:val="24"/>
        </w:rPr>
        <w:t>）</w:t>
      </w:r>
      <w:r w:rsidR="000B2EA0" w:rsidRPr="005F0FEB">
        <w:rPr>
          <w:rFonts w:ascii="宋体" w:eastAsia="宋体" w:hAnsi="宋体" w:cs="微软雅黑" w:hint="eastAsia"/>
          <w:sz w:val="24"/>
          <w:szCs w:val="24"/>
        </w:rPr>
        <w:t>聘请会计师事务所对清算报告进行外部审计</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聘请律师事务所对清算报告出具法律意见书</w:t>
      </w:r>
      <w:r w:rsidR="000B2EA0" w:rsidRPr="005F0FEB">
        <w:rPr>
          <w:rFonts w:ascii="宋体" w:eastAsia="宋体" w:hAnsi="宋体" w:cs="Malgun Gothic Semilight" w:hint="eastAsia"/>
          <w:sz w:val="24"/>
          <w:szCs w:val="24"/>
        </w:rPr>
        <w:t>；</w:t>
      </w:r>
    </w:p>
    <w:p w14:paraId="1A7F8E38" w14:textId="1FD9EAE8"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6</w:t>
      </w:r>
      <w:r>
        <w:rPr>
          <w:rFonts w:ascii="宋体" w:eastAsia="宋体" w:hAnsi="宋体" w:cs="Arial" w:hint="eastAsia"/>
          <w:sz w:val="24"/>
          <w:szCs w:val="24"/>
        </w:rPr>
        <w:t>）</w:t>
      </w:r>
      <w:r w:rsidR="000B2EA0" w:rsidRPr="005F0FEB">
        <w:rPr>
          <w:rFonts w:ascii="宋体" w:eastAsia="宋体" w:hAnsi="宋体" w:cs="微软雅黑" w:hint="eastAsia"/>
          <w:sz w:val="24"/>
          <w:szCs w:val="24"/>
        </w:rPr>
        <w:t>将清算报告报中国证监会备案并公告</w:t>
      </w:r>
      <w:r w:rsidR="000B2EA0" w:rsidRPr="005F0FEB">
        <w:rPr>
          <w:rFonts w:ascii="宋体" w:eastAsia="宋体" w:hAnsi="宋体" w:cs="Malgun Gothic Semilight" w:hint="eastAsia"/>
          <w:sz w:val="24"/>
          <w:szCs w:val="24"/>
        </w:rPr>
        <w:t>；</w:t>
      </w:r>
    </w:p>
    <w:p w14:paraId="2A7FC3B3" w14:textId="0311E074"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7</w:t>
      </w:r>
      <w:r>
        <w:rPr>
          <w:rFonts w:ascii="宋体" w:eastAsia="宋体" w:hAnsi="宋体" w:cs="Arial" w:hint="eastAsia"/>
          <w:sz w:val="24"/>
          <w:szCs w:val="24"/>
        </w:rPr>
        <w:t>）</w:t>
      </w:r>
      <w:r w:rsidR="000B2EA0" w:rsidRPr="005F0FEB">
        <w:rPr>
          <w:rFonts w:ascii="宋体" w:eastAsia="宋体" w:hAnsi="宋体" w:cs="微软雅黑" w:hint="eastAsia"/>
          <w:sz w:val="24"/>
          <w:szCs w:val="24"/>
        </w:rPr>
        <w:t>对基金剩余财产进行分配</w:t>
      </w:r>
      <w:r w:rsidR="000B2EA0" w:rsidRPr="005F0FEB">
        <w:rPr>
          <w:rFonts w:ascii="宋体" w:eastAsia="宋体" w:hAnsi="宋体" w:cs="Malgun Gothic Semilight" w:hint="eastAsia"/>
          <w:sz w:val="24"/>
          <w:szCs w:val="24"/>
        </w:rPr>
        <w:t>。</w:t>
      </w:r>
    </w:p>
    <w:p w14:paraId="02837D34" w14:textId="5FDC614F" w:rsidR="000B2EA0" w:rsidRPr="005F0FEB" w:rsidRDefault="00CC12D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6</w:t>
      </w:r>
      <w:r w:rsidR="000B2EA0" w:rsidRPr="005F0FEB">
        <w:rPr>
          <w:rFonts w:ascii="宋体" w:eastAsia="宋体" w:hAnsi="宋体" w:cs="Arial" w:hint="eastAsia"/>
          <w:sz w:val="24"/>
          <w:szCs w:val="24"/>
        </w:rPr>
        <w:t>.</w:t>
      </w:r>
      <w:r w:rsidR="000B2EA0" w:rsidRPr="005F0FEB">
        <w:rPr>
          <w:rFonts w:ascii="宋体" w:eastAsia="宋体" w:hAnsi="宋体" w:cs="微软雅黑" w:hint="eastAsia"/>
          <w:sz w:val="24"/>
          <w:szCs w:val="24"/>
        </w:rPr>
        <w:t>基金财产清算的期</w:t>
      </w:r>
      <w:r w:rsidR="000B2EA0" w:rsidRPr="009A627C">
        <w:rPr>
          <w:rFonts w:ascii="宋体" w:eastAsia="宋体" w:hAnsi="宋体" w:cs="微软雅黑" w:hint="eastAsia"/>
          <w:sz w:val="24"/>
          <w:szCs w:val="24"/>
        </w:rPr>
        <w:t>限为</w:t>
      </w:r>
      <w:r w:rsidR="000B2EA0" w:rsidRPr="009A627C">
        <w:rPr>
          <w:rFonts w:ascii="宋体" w:eastAsia="宋体" w:hAnsi="宋体" w:cs="Arial" w:hint="eastAsia"/>
          <w:sz w:val="24"/>
          <w:szCs w:val="24"/>
        </w:rPr>
        <w:t>6</w:t>
      </w:r>
      <w:r w:rsidR="000B2EA0" w:rsidRPr="009A627C">
        <w:rPr>
          <w:rFonts w:ascii="宋体" w:eastAsia="宋体" w:hAnsi="宋体" w:cs="微软雅黑" w:hint="eastAsia"/>
          <w:sz w:val="24"/>
          <w:szCs w:val="24"/>
        </w:rPr>
        <w:t>个月</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但因本基金所持证券的流动性受到限制而不能及时变现</w:t>
      </w:r>
      <w:r>
        <w:rPr>
          <w:rFonts w:ascii="宋体" w:eastAsia="宋体" w:hAnsi="宋体" w:cs="微软雅黑" w:hint="eastAsia"/>
          <w:sz w:val="24"/>
          <w:szCs w:val="24"/>
        </w:rPr>
        <w:t>等客观因素</w:t>
      </w:r>
      <w:r w:rsidR="000B2EA0" w:rsidRPr="005F0FEB">
        <w:rPr>
          <w:rFonts w:ascii="宋体" w:eastAsia="宋体" w:hAnsi="宋体" w:cs="微软雅黑" w:hint="eastAsia"/>
          <w:sz w:val="24"/>
          <w:szCs w:val="24"/>
        </w:rPr>
        <w:t>的</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清算期限相应顺延</w:t>
      </w:r>
      <w:r w:rsidR="000B2EA0" w:rsidRPr="005F0FEB">
        <w:rPr>
          <w:rFonts w:ascii="宋体" w:eastAsia="宋体" w:hAnsi="宋体" w:cs="Malgun Gothic Semilight" w:hint="eastAsia"/>
          <w:sz w:val="24"/>
          <w:szCs w:val="24"/>
        </w:rPr>
        <w:t>。</w:t>
      </w:r>
    </w:p>
    <w:p w14:paraId="0966D8D5" w14:textId="248E031F" w:rsidR="000B2EA0" w:rsidRPr="005F0FEB" w:rsidRDefault="00290755"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sidR="000B2EA0" w:rsidRPr="005F0FEB">
        <w:rPr>
          <w:rFonts w:ascii="宋体" w:eastAsia="宋体" w:hAnsi="宋体" w:cs="Arial" w:hint="eastAsia"/>
          <w:sz w:val="24"/>
          <w:szCs w:val="24"/>
        </w:rPr>
        <w:t>.</w:t>
      </w:r>
      <w:r w:rsidR="000B2EA0" w:rsidRPr="005F0FEB">
        <w:rPr>
          <w:rFonts w:ascii="宋体" w:eastAsia="宋体" w:hAnsi="宋体" w:cs="微软雅黑" w:hint="eastAsia"/>
          <w:sz w:val="24"/>
          <w:szCs w:val="24"/>
        </w:rPr>
        <w:t>清算费用</w:t>
      </w:r>
    </w:p>
    <w:p w14:paraId="49992BE9" w14:textId="1A1EE3A6"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清算费用是指基金财产清算小组在进行基金清算过程中发生的所有合理费用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清算费用由基金财产清算小组优先从基金</w:t>
      </w:r>
      <w:r w:rsidR="00290755">
        <w:rPr>
          <w:rFonts w:ascii="宋体" w:eastAsia="宋体" w:hAnsi="宋体" w:cs="微软雅黑" w:hint="eastAsia"/>
          <w:sz w:val="24"/>
          <w:szCs w:val="24"/>
        </w:rPr>
        <w:t>剩余</w:t>
      </w:r>
      <w:r w:rsidRPr="005F0FEB">
        <w:rPr>
          <w:rFonts w:ascii="宋体" w:eastAsia="宋体" w:hAnsi="宋体" w:cs="微软雅黑" w:hint="eastAsia"/>
          <w:sz w:val="24"/>
          <w:szCs w:val="24"/>
        </w:rPr>
        <w:t>财产中支付</w:t>
      </w:r>
      <w:r w:rsidRPr="005F0FEB">
        <w:rPr>
          <w:rFonts w:ascii="宋体" w:eastAsia="宋体" w:hAnsi="宋体" w:cs="Malgun Gothic Semilight" w:hint="eastAsia"/>
          <w:sz w:val="24"/>
          <w:szCs w:val="24"/>
        </w:rPr>
        <w:t>。</w:t>
      </w:r>
    </w:p>
    <w:p w14:paraId="143673E3" w14:textId="771A8A8F" w:rsidR="000B2EA0" w:rsidRPr="005F0FEB" w:rsidRDefault="00CB58AD"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8</w:t>
      </w:r>
      <w:r w:rsidR="000B2EA0" w:rsidRPr="005F0FEB">
        <w:rPr>
          <w:rFonts w:ascii="宋体" w:eastAsia="宋体" w:hAnsi="宋体" w:cs="Arial" w:hint="eastAsia"/>
          <w:sz w:val="24"/>
          <w:szCs w:val="24"/>
        </w:rPr>
        <w:t>.</w:t>
      </w:r>
      <w:r w:rsidR="000B2EA0" w:rsidRPr="005F0FEB">
        <w:rPr>
          <w:rFonts w:ascii="宋体" w:eastAsia="宋体" w:hAnsi="宋体" w:cs="微软雅黑" w:hint="eastAsia"/>
          <w:sz w:val="24"/>
          <w:szCs w:val="24"/>
        </w:rPr>
        <w:t>基金财产清算剩余资产的分配</w:t>
      </w:r>
      <w:r w:rsidR="000B2EA0" w:rsidRPr="005F0FEB">
        <w:rPr>
          <w:rFonts w:ascii="宋体" w:eastAsia="宋体" w:hAnsi="宋体" w:cs="Malgun Gothic Semilight" w:hint="eastAsia"/>
          <w:sz w:val="24"/>
          <w:szCs w:val="24"/>
        </w:rPr>
        <w:t>：</w:t>
      </w:r>
    </w:p>
    <w:p w14:paraId="08088563"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依据基金财产清算的分配方案</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将基金财产清算后的全部剩余资产扣除基金财产清算费用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交纳所欠税款并清偿基金债务后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按基金份额持有人持有的基金份额比例进行分配</w:t>
      </w:r>
      <w:r w:rsidRPr="005F0FEB">
        <w:rPr>
          <w:rFonts w:ascii="宋体" w:eastAsia="宋体" w:hAnsi="宋体" w:cs="Malgun Gothic Semilight" w:hint="eastAsia"/>
          <w:sz w:val="24"/>
          <w:szCs w:val="24"/>
        </w:rPr>
        <w:t>。</w:t>
      </w:r>
    </w:p>
    <w:p w14:paraId="49F1EA1A" w14:textId="50428908" w:rsidR="000B2EA0" w:rsidRPr="005F0FEB" w:rsidRDefault="00CB58AD"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9</w:t>
      </w:r>
      <w:r w:rsidR="000B2EA0" w:rsidRPr="005F0FEB">
        <w:rPr>
          <w:rFonts w:ascii="宋体" w:eastAsia="宋体" w:hAnsi="宋体" w:cs="Arial" w:hint="eastAsia"/>
          <w:sz w:val="24"/>
          <w:szCs w:val="24"/>
        </w:rPr>
        <w:t>.</w:t>
      </w:r>
      <w:r w:rsidR="000B2EA0" w:rsidRPr="005F0FEB">
        <w:rPr>
          <w:rFonts w:ascii="宋体" w:eastAsia="宋体" w:hAnsi="宋体" w:cs="微软雅黑" w:hint="eastAsia"/>
          <w:sz w:val="24"/>
          <w:szCs w:val="24"/>
        </w:rPr>
        <w:t>基金财产清算的公告</w:t>
      </w:r>
    </w:p>
    <w:p w14:paraId="60AEB7B1" w14:textId="6313D3D5"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清算过程中的有关重大事项须及时公告</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基金财产清算报告经符合</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证券法</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规定的会计师事务所审计并由律师事务所出具法律意见书后报中国证监会备案并公告</w:t>
      </w:r>
      <w:r w:rsidRPr="005F0FEB">
        <w:rPr>
          <w:rFonts w:ascii="宋体" w:eastAsia="宋体" w:hAnsi="宋体" w:cs="Malgun Gothic Semilight" w:hint="eastAsia"/>
          <w:sz w:val="24"/>
          <w:szCs w:val="24"/>
        </w:rPr>
        <w:t>。</w:t>
      </w:r>
      <w:r w:rsidR="00CB58AD" w:rsidRPr="00BA3286">
        <w:rPr>
          <w:rFonts w:ascii="宋体" w:eastAsia="宋体" w:hAnsi="宋体" w:cs="微软雅黑" w:hint="eastAsia"/>
          <w:sz w:val="24"/>
          <w:szCs w:val="24"/>
        </w:rPr>
        <w:t>基金财产清算公告于基金财产清算报告报中国证监会备案后</w:t>
      </w:r>
      <w:r w:rsidR="00844226">
        <w:rPr>
          <w:rFonts w:ascii="宋体" w:hAnsi="宋体" w:cs="Arial"/>
          <w:bCs/>
          <w:sz w:val="24"/>
        </w:rPr>
        <w:t>5</w:t>
      </w:r>
      <w:r w:rsidR="00844226">
        <w:rPr>
          <w:rFonts w:ascii="宋体" w:hAnsi="宋体" w:cs="Arial"/>
          <w:bCs/>
          <w:sz w:val="24"/>
        </w:rPr>
        <w:t>个工作日内</w:t>
      </w:r>
      <w:r w:rsidR="00CB58AD" w:rsidRPr="00BA3286">
        <w:rPr>
          <w:rFonts w:ascii="宋体" w:eastAsia="宋体" w:hAnsi="宋体" w:cs="微软雅黑"/>
          <w:sz w:val="24"/>
          <w:szCs w:val="24"/>
        </w:rPr>
        <w:t>由基金财产清算小组进行公告</w:t>
      </w:r>
      <w:r w:rsidRPr="005F0FEB">
        <w:rPr>
          <w:rFonts w:ascii="宋体" w:eastAsia="宋体" w:hAnsi="宋体" w:cs="Arial" w:hint="eastAsia"/>
          <w:sz w:val="24"/>
          <w:szCs w:val="24"/>
        </w:rPr>
        <w:t>。</w:t>
      </w:r>
    </w:p>
    <w:p w14:paraId="29C9EFBF"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9.</w:t>
      </w:r>
      <w:r w:rsidRPr="005F0FEB">
        <w:rPr>
          <w:rFonts w:ascii="宋体" w:eastAsia="宋体" w:hAnsi="宋体" w:cs="微软雅黑" w:hint="eastAsia"/>
          <w:sz w:val="24"/>
          <w:szCs w:val="24"/>
        </w:rPr>
        <w:t>基金财产清算账册及文件的保存</w:t>
      </w:r>
    </w:p>
    <w:p w14:paraId="42FF422F"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基金财产清算账册及有关文件由基金托管人保存</w:t>
      </w:r>
      <w:r w:rsidRPr="005F0FEB">
        <w:rPr>
          <w:rFonts w:ascii="宋体" w:eastAsia="宋体" w:hAnsi="宋体" w:cs="Arial" w:hint="eastAsia"/>
          <w:sz w:val="24"/>
          <w:szCs w:val="24"/>
        </w:rPr>
        <w:t>，</w:t>
      </w:r>
      <w:r w:rsidRPr="005F0FEB">
        <w:rPr>
          <w:rFonts w:ascii="宋体" w:eastAsia="宋体" w:hAnsi="宋体" w:cs="微软雅黑" w:hint="eastAsia"/>
          <w:sz w:val="24"/>
          <w:szCs w:val="24"/>
        </w:rPr>
        <w:t>保存</w:t>
      </w:r>
      <w:r w:rsidRPr="005F0FEB">
        <w:rPr>
          <w:rFonts w:ascii="宋体" w:eastAsia="宋体" w:hAnsi="宋体" w:cs="微软雅黑" w:hint="eastAsia"/>
          <w:bCs/>
          <w:sz w:val="24"/>
          <w:szCs w:val="24"/>
        </w:rPr>
        <w:t>期限</w:t>
      </w:r>
      <w:r w:rsidRPr="005F0FEB">
        <w:rPr>
          <w:rFonts w:ascii="宋体" w:eastAsia="宋体" w:hAnsi="宋体" w:cs="微软雅黑" w:hint="eastAsia"/>
          <w:sz w:val="24"/>
          <w:szCs w:val="24"/>
        </w:rPr>
        <w:t>不低于法律法规规定的最低期限</w:t>
      </w:r>
      <w:r w:rsidRPr="005F0FEB">
        <w:rPr>
          <w:rFonts w:ascii="宋体" w:eastAsia="宋体" w:hAnsi="宋体" w:cs="Arial" w:hint="eastAsia"/>
          <w:sz w:val="24"/>
          <w:szCs w:val="24"/>
        </w:rPr>
        <w:t>。</w:t>
      </w:r>
    </w:p>
    <w:p w14:paraId="559AF012" w14:textId="77777777" w:rsidR="000B2EA0" w:rsidRPr="005F0FEB" w:rsidRDefault="000B2EA0" w:rsidP="005F0FEB">
      <w:pPr>
        <w:adjustRightInd w:val="0"/>
        <w:snapToGrid w:val="0"/>
        <w:spacing w:line="360" w:lineRule="auto"/>
        <w:rPr>
          <w:rFonts w:ascii="宋体" w:eastAsia="宋体" w:hAnsi="宋体" w:cs="Arial"/>
          <w:sz w:val="24"/>
          <w:szCs w:val="24"/>
        </w:rPr>
      </w:pPr>
    </w:p>
    <w:p w14:paraId="33F8CB11"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95" w:name="_Toc124325901"/>
      <w:r w:rsidRPr="005F0FEB">
        <w:rPr>
          <w:rFonts w:ascii="宋体" w:eastAsia="宋体" w:hAnsi="宋体" w:cs="微软雅黑" w:hint="eastAsia"/>
          <w:b/>
          <w:sz w:val="30"/>
          <w:szCs w:val="20"/>
        </w:rPr>
        <w:t>十七</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违约责任</w:t>
      </w:r>
      <w:bookmarkEnd w:id="95"/>
    </w:p>
    <w:p w14:paraId="6A930D8F" w14:textId="77777777" w:rsidR="000B2EA0" w:rsidRPr="005F0FEB" w:rsidRDefault="000B2EA0" w:rsidP="00D87F5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D87F5B">
        <w:rPr>
          <w:rFonts w:ascii="宋体" w:eastAsia="宋体" w:hAnsi="宋体" w:cs="Arial" w:hint="eastAsia"/>
          <w:sz w:val="24"/>
          <w:szCs w:val="24"/>
        </w:rPr>
        <w:t>一）基金管理人、基金托管人不履行本协议或履行本协议不符合约定的，应</w:t>
      </w:r>
      <w:r w:rsidRPr="00D87F5B">
        <w:rPr>
          <w:rFonts w:ascii="宋体" w:eastAsia="宋体" w:hAnsi="宋体" w:cs="Arial" w:hint="eastAsia"/>
          <w:sz w:val="24"/>
          <w:szCs w:val="24"/>
        </w:rPr>
        <w:lastRenderedPageBreak/>
        <w:t>当承担违约责任。</w:t>
      </w:r>
    </w:p>
    <w:p w14:paraId="267C249B" w14:textId="77777777" w:rsidR="000B2EA0" w:rsidRPr="005F0FEB" w:rsidRDefault="000B2EA0" w:rsidP="00D87F5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D87F5B">
        <w:rPr>
          <w:rFonts w:ascii="宋体" w:eastAsia="宋体" w:hAnsi="宋体"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5F0FEB">
        <w:rPr>
          <w:rFonts w:ascii="宋体" w:eastAsia="宋体" w:hAnsi="宋体" w:cs="Arial" w:hint="eastAsia"/>
          <w:sz w:val="24"/>
          <w:szCs w:val="24"/>
        </w:rPr>
        <w:t>，</w:t>
      </w:r>
      <w:r w:rsidRPr="00D87F5B">
        <w:rPr>
          <w:rFonts w:ascii="宋体" w:eastAsia="宋体" w:hAnsi="宋体" w:cs="Arial" w:hint="eastAsia"/>
          <w:sz w:val="24"/>
          <w:szCs w:val="24"/>
        </w:rPr>
        <w:t>对损失的赔偿，仅限于直接损失</w:t>
      </w:r>
      <w:r w:rsidRPr="005F0FEB">
        <w:rPr>
          <w:rFonts w:ascii="宋体" w:eastAsia="宋体" w:hAnsi="宋体" w:cs="Arial" w:hint="eastAsia"/>
          <w:sz w:val="24"/>
          <w:szCs w:val="24"/>
        </w:rPr>
        <w:t>。</w:t>
      </w:r>
    </w:p>
    <w:p w14:paraId="0395193E" w14:textId="77777777" w:rsidR="000B2EA0" w:rsidRPr="00803AE1" w:rsidRDefault="000B2EA0" w:rsidP="00803AE1">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D87F5B">
        <w:rPr>
          <w:rFonts w:ascii="宋体" w:eastAsia="宋体" w:hAnsi="宋体" w:cs="Arial" w:hint="eastAsia"/>
          <w:sz w:val="24"/>
          <w:szCs w:val="24"/>
        </w:rPr>
        <w:t>三）一方当事人违约，给另一方当事人造成损失的，应就直接损失进行赔偿；</w:t>
      </w:r>
      <w:r w:rsidRPr="00803AE1">
        <w:rPr>
          <w:rFonts w:ascii="宋体" w:eastAsia="宋体" w:hAnsi="宋体" w:cs="Arial" w:hint="eastAsia"/>
          <w:sz w:val="24"/>
          <w:szCs w:val="24"/>
        </w:rPr>
        <w:t>给基金财产造成损失的，应就直接损失进行赔偿，另一方当事人有权利及义务代表基金向违约方追偿。但是如发生下列情况，当事人免责：</w:t>
      </w:r>
    </w:p>
    <w:p w14:paraId="6CAFF997" w14:textId="77777777" w:rsidR="00BD2C26" w:rsidRPr="00D62F18" w:rsidRDefault="00BD2C26" w:rsidP="00D62F18">
      <w:pPr>
        <w:adjustRightInd w:val="0"/>
        <w:snapToGrid w:val="0"/>
        <w:spacing w:line="360" w:lineRule="auto"/>
        <w:ind w:firstLineChars="200" w:firstLine="480"/>
        <w:rPr>
          <w:rFonts w:ascii="宋体" w:eastAsia="宋体" w:hAnsi="宋体" w:cs="Arial"/>
          <w:sz w:val="24"/>
          <w:szCs w:val="24"/>
        </w:rPr>
      </w:pPr>
      <w:r w:rsidRPr="00D62F18">
        <w:rPr>
          <w:rFonts w:ascii="宋体" w:eastAsia="宋体" w:hAnsi="宋体" w:cs="Arial"/>
          <w:sz w:val="24"/>
          <w:szCs w:val="24"/>
        </w:rPr>
        <w:t>1.不可抗力；</w:t>
      </w:r>
    </w:p>
    <w:p w14:paraId="36071828" w14:textId="77777777" w:rsidR="00BD2C26" w:rsidRPr="00D62F18" w:rsidRDefault="00BD2C26" w:rsidP="00D62F18">
      <w:pPr>
        <w:adjustRightInd w:val="0"/>
        <w:snapToGrid w:val="0"/>
        <w:spacing w:line="360" w:lineRule="auto"/>
        <w:ind w:firstLineChars="200" w:firstLine="480"/>
        <w:rPr>
          <w:rFonts w:ascii="宋体" w:eastAsia="宋体" w:hAnsi="宋体" w:cs="Arial"/>
          <w:sz w:val="24"/>
          <w:szCs w:val="24"/>
        </w:rPr>
      </w:pPr>
      <w:r w:rsidRPr="00D62F18">
        <w:rPr>
          <w:rFonts w:ascii="宋体" w:eastAsia="宋体" w:hAnsi="宋体" w:cs="Arial"/>
          <w:sz w:val="24"/>
          <w:szCs w:val="24"/>
        </w:rPr>
        <w:t>2.基金管理人、基金托管人按照当时有效的法律法规或中国证监会的规定作为或不作为而造成的损失等；</w:t>
      </w:r>
    </w:p>
    <w:p w14:paraId="49368B93" w14:textId="77777777" w:rsidR="00BD2C26" w:rsidRPr="00D62F18" w:rsidRDefault="00BD2C26" w:rsidP="00D62F18">
      <w:pPr>
        <w:adjustRightInd w:val="0"/>
        <w:snapToGrid w:val="0"/>
        <w:spacing w:line="360" w:lineRule="auto"/>
        <w:ind w:firstLineChars="200" w:firstLine="480"/>
        <w:rPr>
          <w:rFonts w:ascii="宋体" w:eastAsia="宋体" w:hAnsi="宋体" w:cs="Arial"/>
          <w:sz w:val="24"/>
          <w:szCs w:val="24"/>
        </w:rPr>
      </w:pPr>
      <w:r w:rsidRPr="00D62F18">
        <w:rPr>
          <w:rFonts w:ascii="宋体" w:eastAsia="宋体" w:hAnsi="宋体" w:cs="Arial"/>
          <w:sz w:val="24"/>
          <w:szCs w:val="24"/>
        </w:rPr>
        <w:t>3.在没有过错的情况下，基金管理人由于按照《基金合同》规定的投资原则投资或不投资造成的直接损失或潜在损失等；</w:t>
      </w:r>
    </w:p>
    <w:p w14:paraId="4C956676" w14:textId="77777777" w:rsidR="00BD2C26" w:rsidRPr="00D62F18" w:rsidRDefault="00BD2C26" w:rsidP="00D62F18">
      <w:pPr>
        <w:adjustRightInd w:val="0"/>
        <w:snapToGrid w:val="0"/>
        <w:spacing w:line="360" w:lineRule="auto"/>
        <w:ind w:firstLineChars="200" w:firstLine="480"/>
        <w:rPr>
          <w:rFonts w:ascii="宋体" w:eastAsia="宋体" w:hAnsi="宋体" w:cs="Arial"/>
          <w:sz w:val="24"/>
          <w:szCs w:val="24"/>
        </w:rPr>
      </w:pPr>
      <w:r w:rsidRPr="00D62F18">
        <w:rPr>
          <w:rFonts w:ascii="宋体" w:eastAsia="宋体" w:hAnsi="宋体" w:cs="Arial"/>
          <w:sz w:val="24"/>
          <w:szCs w:val="24"/>
        </w:rPr>
        <w:t>4.非因基金管理人、基金托管人的故意或重大过失造成的计算机系统故障、网络故障、通讯故障、电力故障、计算机病毒攻击及其它意外事故所导致的损失等。</w:t>
      </w:r>
    </w:p>
    <w:p w14:paraId="604405CD" w14:textId="77777777" w:rsidR="000B2EA0" w:rsidRPr="005F0FEB" w:rsidRDefault="000B2EA0" w:rsidP="00803AE1">
      <w:pPr>
        <w:adjustRightInd w:val="0"/>
        <w:snapToGrid w:val="0"/>
        <w:spacing w:line="360" w:lineRule="auto"/>
        <w:ind w:firstLineChars="200" w:firstLine="480"/>
        <w:rPr>
          <w:rFonts w:ascii="宋体" w:eastAsia="宋体" w:hAnsi="宋体" w:cs="Arial"/>
          <w:sz w:val="24"/>
          <w:szCs w:val="24"/>
        </w:rPr>
      </w:pPr>
      <w:r w:rsidRPr="00803AE1">
        <w:rPr>
          <w:rFonts w:ascii="宋体" w:eastAsia="宋体" w:hAnsi="宋体" w:cs="Arial" w:hint="eastAsia"/>
          <w:sz w:val="24"/>
          <w:szCs w:val="24"/>
        </w:rPr>
        <w:t>（四）一方当事人违约，另一方当事人在职责范围内有义务及时采取必要的措</w:t>
      </w:r>
      <w:r w:rsidRPr="00D87F5B">
        <w:rPr>
          <w:rFonts w:ascii="宋体" w:eastAsia="宋体" w:hAnsi="宋体" w:cs="Arial" w:hint="eastAsia"/>
          <w:sz w:val="24"/>
          <w:szCs w:val="24"/>
        </w:rPr>
        <w:t>施，尽力防止损失的扩大。没有采取适当措施致使损失进一步扩大的，不得就扩大的损失要求赔偿。非违约方因防止损失扩大而支出的合理费用由违约方承担。</w:t>
      </w:r>
    </w:p>
    <w:p w14:paraId="2C9F7539" w14:textId="77777777" w:rsidR="000B2EA0" w:rsidRPr="005F0FEB" w:rsidRDefault="000B2EA0" w:rsidP="00D87F5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D87F5B">
        <w:rPr>
          <w:rFonts w:ascii="宋体" w:eastAsia="宋体" w:hAnsi="宋体" w:cs="Arial" w:hint="eastAsia"/>
          <w:sz w:val="24"/>
          <w:szCs w:val="24"/>
        </w:rPr>
        <w:t>五）违约行为虽已发生，但本托管协议能够继续履行的，在最大限度地保护基金份额持有人利益的前提下，基金管理人和基金托管人应当继续履行本协议。</w:t>
      </w:r>
    </w:p>
    <w:p w14:paraId="7C60C6D2" w14:textId="2ABF2044" w:rsidR="000B2EA0" w:rsidRPr="005F0FEB" w:rsidRDefault="000B2EA0" w:rsidP="00D87F5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D87F5B">
        <w:rPr>
          <w:rFonts w:ascii="宋体" w:eastAsia="宋体" w:hAnsi="宋体" w:cs="Arial" w:hint="eastAsia"/>
          <w:sz w:val="24"/>
          <w:szCs w:val="24"/>
        </w:rPr>
        <w:t>六）由于</w:t>
      </w:r>
      <w:r w:rsidR="005F22CB" w:rsidRPr="007E2AFA">
        <w:rPr>
          <w:rFonts w:ascii="宋体" w:eastAsia="宋体" w:hAnsi="宋体" w:cs="Arial" w:hint="eastAsia"/>
          <w:sz w:val="24"/>
          <w:szCs w:val="24"/>
        </w:rPr>
        <w:t>包括但不限于指数编制公司发送的数据不充分、不准确、不及时、不完整等</w:t>
      </w:r>
      <w:r w:rsidRPr="00D87F5B">
        <w:rPr>
          <w:rFonts w:ascii="宋体" w:eastAsia="宋体" w:hAnsi="宋体" w:cs="Arial" w:hint="eastAsia"/>
          <w:sz w:val="24"/>
          <w:szCs w:val="24"/>
        </w:rPr>
        <w:t>基金管理人、基金托管人不可控制的因素导致业务出现差错，基金管理人和基金托管人虽然已经采取必要、适当、合理的措施进行检查，但是未能发现错误</w:t>
      </w:r>
      <w:r w:rsidR="005F22CB" w:rsidRPr="002F7EAC">
        <w:rPr>
          <w:rFonts w:ascii="宋体" w:eastAsia="宋体" w:hAnsi="宋体" w:cs="Arial" w:hint="eastAsia"/>
          <w:bCs/>
          <w:sz w:val="24"/>
          <w:szCs w:val="24"/>
        </w:rPr>
        <w:t>或因前述原因未能避免或更正</w:t>
      </w:r>
      <w:r w:rsidR="005F22CB" w:rsidRPr="002F7EAC">
        <w:rPr>
          <w:rFonts w:ascii="宋体" w:eastAsia="宋体" w:hAnsi="宋体" w:cs="Arial"/>
          <w:bCs/>
          <w:sz w:val="24"/>
          <w:szCs w:val="24"/>
        </w:rPr>
        <w:t>错误</w:t>
      </w:r>
      <w:r w:rsidRPr="00D87F5B">
        <w:rPr>
          <w:rFonts w:ascii="宋体" w:eastAsia="宋体" w:hAnsi="宋体" w:cs="Arial" w:hint="eastAsia"/>
          <w:sz w:val="24"/>
          <w:szCs w:val="24"/>
        </w:rPr>
        <w:t>的，由此造成基金财产或投资人损失，基金管理人和基金托管人免除赔偿责任。但是基金管理人和基金托管人应积极采取必要的措施减轻或消除由此造成的影响。</w:t>
      </w:r>
    </w:p>
    <w:p w14:paraId="27B8728E" w14:textId="77777777" w:rsidR="000B2EA0" w:rsidRPr="005F0FEB" w:rsidRDefault="000B2EA0" w:rsidP="00D87F5B">
      <w:pPr>
        <w:adjustRightInd w:val="0"/>
        <w:snapToGrid w:val="0"/>
        <w:spacing w:line="360" w:lineRule="auto"/>
        <w:rPr>
          <w:rFonts w:ascii="宋体" w:eastAsia="宋体" w:hAnsi="宋体" w:cs="Arial"/>
          <w:sz w:val="24"/>
          <w:szCs w:val="24"/>
        </w:rPr>
      </w:pPr>
    </w:p>
    <w:p w14:paraId="6A0F8C9F"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96" w:name="_Toc124325902"/>
      <w:r w:rsidRPr="005F0FEB">
        <w:rPr>
          <w:rFonts w:ascii="宋体" w:eastAsia="宋体" w:hAnsi="宋体" w:cs="微软雅黑" w:hint="eastAsia"/>
          <w:b/>
          <w:sz w:val="30"/>
          <w:szCs w:val="20"/>
        </w:rPr>
        <w:lastRenderedPageBreak/>
        <w:t>十八</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争议解决方式</w:t>
      </w:r>
      <w:bookmarkEnd w:id="96"/>
    </w:p>
    <w:p w14:paraId="7192A433" w14:textId="7B7A7F8B"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因本协议产生或与之相关的争议</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双方当事人应通过协商</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调解解决</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协商</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调解不能解决的</w:t>
      </w:r>
      <w:r w:rsidRPr="005F0FEB">
        <w:rPr>
          <w:rFonts w:ascii="宋体" w:eastAsia="宋体" w:hAnsi="宋体" w:cs="Malgun Gothic Semilight" w:hint="eastAsia"/>
          <w:sz w:val="24"/>
          <w:szCs w:val="24"/>
        </w:rPr>
        <w:t>，</w:t>
      </w:r>
      <w:r w:rsidR="00CA66BD">
        <w:rPr>
          <w:rFonts w:ascii="宋体" w:eastAsia="宋体" w:hAnsi="宋体" w:cs="微软雅黑" w:hint="eastAsia"/>
          <w:sz w:val="24"/>
          <w:szCs w:val="24"/>
        </w:rPr>
        <w:t>应当</w:t>
      </w:r>
      <w:r w:rsidRPr="005F0FEB">
        <w:rPr>
          <w:rFonts w:ascii="宋体" w:eastAsia="宋体" w:hAnsi="宋体" w:cs="微软雅黑" w:hint="eastAsia"/>
          <w:sz w:val="24"/>
          <w:szCs w:val="24"/>
        </w:rPr>
        <w:t>将争议提交中国国际经济贸易仲裁委员会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仲裁地点为北京市</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按照中国国际经济贸易仲裁委员会届时有效的仲裁规则进行仲裁</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仲裁裁决是终局的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对当事人均有约束力</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仲裁费用</w:t>
      </w:r>
      <w:r w:rsidR="00CA66BD">
        <w:rPr>
          <w:rFonts w:ascii="宋体" w:eastAsia="宋体" w:hAnsi="宋体" w:cs="微软雅黑" w:hint="eastAsia"/>
          <w:sz w:val="24"/>
          <w:szCs w:val="24"/>
        </w:rPr>
        <w:t>、律师费用</w:t>
      </w:r>
      <w:r w:rsidRPr="005F0FEB">
        <w:rPr>
          <w:rFonts w:ascii="宋体" w:eastAsia="宋体" w:hAnsi="宋体" w:cs="微软雅黑" w:hint="eastAsia"/>
          <w:sz w:val="24"/>
          <w:szCs w:val="24"/>
        </w:rPr>
        <w:t>由败诉方承担</w:t>
      </w:r>
      <w:r w:rsidR="00CA66BD" w:rsidRPr="00C25165">
        <w:rPr>
          <w:rFonts w:ascii="宋体" w:eastAsia="宋体" w:hAnsi="宋体" w:cs="微软雅黑" w:hint="eastAsia"/>
          <w:sz w:val="24"/>
          <w:szCs w:val="24"/>
        </w:rPr>
        <w:t>，除非仲裁裁决另有决定</w:t>
      </w:r>
      <w:r w:rsidRPr="005F0FEB">
        <w:rPr>
          <w:rFonts w:ascii="宋体" w:eastAsia="宋体" w:hAnsi="宋体" w:cs="Malgun Gothic Semilight" w:hint="eastAsia"/>
          <w:sz w:val="24"/>
          <w:szCs w:val="24"/>
        </w:rPr>
        <w:t>。</w:t>
      </w:r>
    </w:p>
    <w:p w14:paraId="21B21CB5"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争议处理期间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双方当事人应恪守基金管理人和基金托管人职责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各自继续忠实</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勤勉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尽责地履行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和本托管协议规定的义务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维护基金份额持有人的合法权益</w:t>
      </w:r>
      <w:r w:rsidRPr="005F0FEB">
        <w:rPr>
          <w:rFonts w:ascii="宋体" w:eastAsia="宋体" w:hAnsi="宋体" w:cs="Malgun Gothic Semilight" w:hint="eastAsia"/>
          <w:sz w:val="24"/>
          <w:szCs w:val="24"/>
        </w:rPr>
        <w:t>。</w:t>
      </w:r>
    </w:p>
    <w:p w14:paraId="4904200C" w14:textId="1C746509"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本协议受中国法律</w:t>
      </w:r>
      <w:r w:rsidR="0069127B">
        <w:rPr>
          <w:rFonts w:ascii="宋体" w:eastAsia="宋体" w:hAnsi="宋体" w:cs="微软雅黑" w:hint="eastAsia"/>
          <w:sz w:val="24"/>
          <w:szCs w:val="24"/>
        </w:rPr>
        <w:t>（为本协议</w:t>
      </w:r>
      <w:r w:rsidR="0069127B" w:rsidRPr="008561D0">
        <w:rPr>
          <w:rFonts w:ascii="宋体" w:eastAsia="宋体" w:hAnsi="宋体" w:cs="微软雅黑" w:hint="eastAsia"/>
          <w:sz w:val="24"/>
          <w:szCs w:val="24"/>
        </w:rPr>
        <w:t>之目的，不包括香港特别行政区、澳门特别行政区和台湾地区法律）</w:t>
      </w:r>
      <w:r w:rsidRPr="005F0FEB">
        <w:rPr>
          <w:rFonts w:ascii="宋体" w:eastAsia="宋体" w:hAnsi="宋体" w:cs="微软雅黑" w:hint="eastAsia"/>
          <w:sz w:val="24"/>
          <w:szCs w:val="24"/>
        </w:rPr>
        <w:t>管辖</w:t>
      </w:r>
      <w:r w:rsidRPr="005F0FEB">
        <w:rPr>
          <w:rFonts w:ascii="宋体" w:eastAsia="宋体" w:hAnsi="宋体" w:cs="Malgun Gothic Semilight" w:hint="eastAsia"/>
          <w:sz w:val="24"/>
          <w:szCs w:val="24"/>
        </w:rPr>
        <w:t>。</w:t>
      </w:r>
    </w:p>
    <w:p w14:paraId="3E4E5376" w14:textId="77777777" w:rsidR="000B2EA0" w:rsidRPr="005F0FEB" w:rsidRDefault="000B2EA0" w:rsidP="005F0FEB">
      <w:pPr>
        <w:adjustRightInd w:val="0"/>
        <w:snapToGrid w:val="0"/>
        <w:spacing w:line="360" w:lineRule="auto"/>
        <w:rPr>
          <w:rFonts w:ascii="宋体" w:eastAsia="宋体" w:hAnsi="宋体" w:cs="Arial"/>
          <w:sz w:val="24"/>
          <w:szCs w:val="24"/>
        </w:rPr>
      </w:pPr>
    </w:p>
    <w:p w14:paraId="5DE4AD4F"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97" w:name="_Toc124325903"/>
      <w:r w:rsidRPr="005F0FEB">
        <w:rPr>
          <w:rFonts w:ascii="宋体" w:eastAsia="宋体" w:hAnsi="宋体" w:cs="微软雅黑" w:hint="eastAsia"/>
          <w:b/>
          <w:sz w:val="30"/>
          <w:szCs w:val="20"/>
        </w:rPr>
        <w:t>十九</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托管协议的效力</w:t>
      </w:r>
      <w:bookmarkEnd w:id="97"/>
    </w:p>
    <w:p w14:paraId="28D98891"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双方对托管协议的效力约定如下</w:t>
      </w:r>
      <w:r w:rsidRPr="005F0FEB">
        <w:rPr>
          <w:rFonts w:ascii="宋体" w:eastAsia="宋体" w:hAnsi="宋体" w:cs="Malgun Gothic Semilight" w:hint="eastAsia"/>
          <w:sz w:val="24"/>
          <w:szCs w:val="24"/>
        </w:rPr>
        <w:t>：</w:t>
      </w:r>
    </w:p>
    <w:p w14:paraId="3C58E67D" w14:textId="257BE9D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基金管理人在向中国证监会申请发售基金份额时提交的托管协议草案</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应经托管协议当事人双方加盖公章或合同专业章以及双方法定代表人或授权代表签字</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或盖章</w:t>
      </w:r>
      <w:r w:rsidRPr="005F0FEB">
        <w:rPr>
          <w:rFonts w:ascii="宋体" w:eastAsia="宋体" w:hAnsi="宋体" w:cs="Arial" w:hint="eastAsia"/>
          <w:sz w:val="24"/>
          <w:szCs w:val="24"/>
        </w:rPr>
        <w:t>），</w:t>
      </w:r>
      <w:r w:rsidRPr="005F0FEB">
        <w:rPr>
          <w:rFonts w:ascii="宋体" w:eastAsia="宋体" w:hAnsi="宋体" w:cs="微软雅黑" w:hint="eastAsia"/>
          <w:sz w:val="24"/>
          <w:szCs w:val="24"/>
        </w:rPr>
        <w:t>协议当事人双方根据中国证监会的意见修改托管协议草案</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托管协议以中国证监会</w:t>
      </w:r>
      <w:r w:rsidR="004B36CD">
        <w:rPr>
          <w:rFonts w:ascii="宋体" w:eastAsia="宋体" w:hAnsi="宋体" w:cs="微软雅黑" w:hint="eastAsia"/>
          <w:sz w:val="24"/>
          <w:szCs w:val="24"/>
        </w:rPr>
        <w:t>注册</w:t>
      </w:r>
      <w:r w:rsidRPr="005F0FEB">
        <w:rPr>
          <w:rFonts w:ascii="宋体" w:eastAsia="宋体" w:hAnsi="宋体" w:cs="微软雅黑" w:hint="eastAsia"/>
          <w:sz w:val="24"/>
          <w:szCs w:val="24"/>
        </w:rPr>
        <w:t>的文本为正式文本</w:t>
      </w:r>
      <w:r w:rsidRPr="005F0FEB">
        <w:rPr>
          <w:rFonts w:ascii="宋体" w:eastAsia="宋体" w:hAnsi="宋体" w:cs="Malgun Gothic Semilight" w:hint="eastAsia"/>
          <w:sz w:val="24"/>
          <w:szCs w:val="24"/>
        </w:rPr>
        <w:t>。</w:t>
      </w:r>
    </w:p>
    <w:p w14:paraId="398F0BA6"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托管协议自</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成立之日起成立</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自</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生效之日起生效</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托管协议的有效期自其生效之日起至基金财产清算结果报中国证监会备案并公告之日止</w:t>
      </w:r>
      <w:r w:rsidRPr="005F0FEB">
        <w:rPr>
          <w:rFonts w:ascii="宋体" w:eastAsia="宋体" w:hAnsi="宋体" w:cs="Malgun Gothic Semilight" w:hint="eastAsia"/>
          <w:sz w:val="24"/>
          <w:szCs w:val="24"/>
        </w:rPr>
        <w:t>。</w:t>
      </w:r>
    </w:p>
    <w:p w14:paraId="3FBEA8A9"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托管协议自生效之日起对托管协议当事人具有同等的法律约束力</w:t>
      </w:r>
      <w:r w:rsidRPr="005F0FEB">
        <w:rPr>
          <w:rFonts w:ascii="宋体" w:eastAsia="宋体" w:hAnsi="宋体" w:cs="Malgun Gothic Semilight" w:hint="eastAsia"/>
          <w:sz w:val="24"/>
          <w:szCs w:val="24"/>
        </w:rPr>
        <w:t>。</w:t>
      </w:r>
    </w:p>
    <w:p w14:paraId="10592E91" w14:textId="720CC85D" w:rsidR="000B2EA0" w:rsidRPr="005F0FEB" w:rsidRDefault="000B2EA0" w:rsidP="005F0FEB">
      <w:pPr>
        <w:adjustRightInd w:val="0"/>
        <w:snapToGrid w:val="0"/>
        <w:spacing w:line="360" w:lineRule="auto"/>
        <w:ind w:firstLineChars="200" w:firstLine="480"/>
        <w:rPr>
          <w:rFonts w:ascii="宋体" w:eastAsia="宋体" w:hAnsi="宋体" w:cs="Times New Roman"/>
          <w:sz w:val="30"/>
          <w:szCs w:val="30"/>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四</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本协议一式</w:t>
      </w:r>
      <w:r w:rsidR="00417DEF">
        <w:rPr>
          <w:rFonts w:ascii="宋体" w:hAnsi="宋体" w:cs="Arial"/>
          <w:bCs/>
          <w:sz w:val="24"/>
        </w:rPr>
        <w:t>叁</w:t>
      </w:r>
      <w:r w:rsidRPr="005F0FEB">
        <w:rPr>
          <w:rFonts w:ascii="宋体" w:eastAsia="宋体" w:hAnsi="宋体" w:cs="微软雅黑" w:hint="eastAsia"/>
          <w:sz w:val="24"/>
          <w:szCs w:val="24"/>
        </w:rPr>
        <w:t>份</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协议双方各持</w:t>
      </w:r>
      <w:r w:rsidR="00342249">
        <w:rPr>
          <w:rFonts w:ascii="宋体" w:eastAsia="宋体" w:hAnsi="宋体" w:cs="微软雅黑" w:hint="eastAsia"/>
          <w:sz w:val="24"/>
          <w:szCs w:val="24"/>
        </w:rPr>
        <w:t>一</w:t>
      </w:r>
      <w:r w:rsidRPr="005F0FEB">
        <w:rPr>
          <w:rFonts w:ascii="宋体" w:eastAsia="宋体" w:hAnsi="宋体" w:cs="微软雅黑" w:hint="eastAsia"/>
          <w:sz w:val="24"/>
          <w:szCs w:val="24"/>
        </w:rPr>
        <w:t>份</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上报监管机构</w:t>
      </w:r>
      <w:r w:rsidR="00342249">
        <w:rPr>
          <w:rFonts w:ascii="宋体" w:eastAsia="宋体" w:hAnsi="宋体" w:cs="微软雅黑" w:hint="eastAsia"/>
          <w:sz w:val="24"/>
          <w:szCs w:val="24"/>
        </w:rPr>
        <w:t>一</w:t>
      </w:r>
      <w:r w:rsidRPr="005F0FEB">
        <w:rPr>
          <w:rFonts w:ascii="宋体" w:eastAsia="宋体" w:hAnsi="宋体" w:cs="微软雅黑" w:hint="eastAsia"/>
          <w:sz w:val="24"/>
          <w:szCs w:val="24"/>
        </w:rPr>
        <w:t>份</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每份具有同等的法律效力</w:t>
      </w:r>
      <w:r w:rsidRPr="005F0FEB">
        <w:rPr>
          <w:rFonts w:ascii="宋体" w:eastAsia="宋体" w:hAnsi="宋体" w:cs="Malgun Gothic Semilight" w:hint="eastAsia"/>
          <w:sz w:val="24"/>
          <w:szCs w:val="24"/>
        </w:rPr>
        <w:t>。</w:t>
      </w:r>
    </w:p>
    <w:p w14:paraId="485C3BFB" w14:textId="77777777" w:rsidR="000B2EA0" w:rsidRPr="005F0FEB" w:rsidRDefault="000B2EA0" w:rsidP="005F0FEB">
      <w:pPr>
        <w:adjustRightInd w:val="0"/>
        <w:snapToGrid w:val="0"/>
        <w:spacing w:line="360" w:lineRule="auto"/>
        <w:rPr>
          <w:rFonts w:ascii="宋体" w:eastAsia="宋体" w:hAnsi="宋体" w:cs="Arial"/>
          <w:sz w:val="24"/>
          <w:szCs w:val="24"/>
        </w:rPr>
      </w:pPr>
    </w:p>
    <w:p w14:paraId="1575D4B8"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98" w:name="_Toc124325904"/>
      <w:r w:rsidRPr="005F0FEB">
        <w:rPr>
          <w:rFonts w:ascii="宋体" w:eastAsia="宋体" w:hAnsi="宋体" w:cs="微软雅黑" w:hint="eastAsia"/>
          <w:b/>
          <w:sz w:val="30"/>
          <w:szCs w:val="20"/>
        </w:rPr>
        <w:lastRenderedPageBreak/>
        <w:t>二十</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其他事项</w:t>
      </w:r>
      <w:bookmarkEnd w:id="98"/>
    </w:p>
    <w:p w14:paraId="646E43B9"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如发生有权司法机关依法冻结基金份额持有人的基金份额时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基金管理人应予以配合</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承担司法协助义务</w:t>
      </w:r>
      <w:r w:rsidRPr="005F0FEB">
        <w:rPr>
          <w:rFonts w:ascii="宋体" w:eastAsia="宋体" w:hAnsi="宋体" w:cs="Malgun Gothic Semilight" w:hint="eastAsia"/>
          <w:sz w:val="24"/>
          <w:szCs w:val="24"/>
        </w:rPr>
        <w:t>。</w:t>
      </w:r>
    </w:p>
    <w:p w14:paraId="752908D7"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除本协议有明确定义外</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本协议的用语定义适用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的约定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本协议未尽事宜</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当事人依据</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有关法律法规等规定协商办理</w:t>
      </w:r>
      <w:r w:rsidRPr="005F0FEB">
        <w:rPr>
          <w:rFonts w:ascii="宋体" w:eastAsia="宋体" w:hAnsi="宋体" w:cs="Malgun Gothic Semilight" w:hint="eastAsia"/>
          <w:sz w:val="24"/>
          <w:szCs w:val="24"/>
        </w:rPr>
        <w:t>。</w:t>
      </w:r>
    </w:p>
    <w:p w14:paraId="42450AE1" w14:textId="77777777" w:rsidR="000B2EA0" w:rsidRPr="005F0FEB" w:rsidRDefault="000B2EA0" w:rsidP="005F0FEB">
      <w:pPr>
        <w:adjustRightInd w:val="0"/>
        <w:snapToGrid w:val="0"/>
        <w:spacing w:line="360" w:lineRule="auto"/>
        <w:rPr>
          <w:rFonts w:ascii="宋体" w:eastAsia="宋体" w:hAnsi="宋体" w:cs="Times New Roman"/>
          <w:b/>
          <w:bCs/>
          <w:szCs w:val="24"/>
        </w:rPr>
      </w:pPr>
    </w:p>
    <w:p w14:paraId="6DBF2D6E"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99" w:name="_Toc124325905"/>
      <w:r w:rsidRPr="005F0FEB">
        <w:rPr>
          <w:rFonts w:ascii="宋体" w:eastAsia="宋体" w:hAnsi="宋体" w:cs="微软雅黑" w:hint="eastAsia"/>
          <w:b/>
          <w:sz w:val="30"/>
          <w:szCs w:val="20"/>
        </w:rPr>
        <w:t>二十一</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托管协议的签订</w:t>
      </w:r>
      <w:bookmarkEnd w:id="99"/>
    </w:p>
    <w:p w14:paraId="5A3ED10A"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本协议双方法定代表人或授权代表签字或盖章并加盖双方公章或合同专用章</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并列明签订地</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签订日</w:t>
      </w:r>
      <w:r w:rsidRPr="005F0FEB">
        <w:rPr>
          <w:rFonts w:ascii="宋体" w:eastAsia="宋体" w:hAnsi="宋体" w:cs="Arial" w:hint="eastAsia"/>
          <w:sz w:val="24"/>
          <w:szCs w:val="24"/>
        </w:rPr>
        <w:t>。</w:t>
      </w:r>
    </w:p>
    <w:p w14:paraId="36E6650B"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sectPr w:rsidR="000B2EA0" w:rsidRPr="005F0FEB">
          <w:headerReference w:type="default" r:id="rId10"/>
          <w:pgSz w:w="11906" w:h="16838" w:code="9"/>
          <w:pgMar w:top="1418" w:right="1701" w:bottom="1418" w:left="1701" w:header="851" w:footer="992" w:gutter="0"/>
          <w:cols w:space="425"/>
          <w:docGrid w:type="lines" w:linePitch="312"/>
        </w:sectPr>
      </w:pPr>
    </w:p>
    <w:p w14:paraId="3FBF2CDD" w14:textId="01D35367" w:rsidR="000B2EA0" w:rsidRPr="005F0FEB" w:rsidRDefault="000B2EA0" w:rsidP="005F0FEB">
      <w:pPr>
        <w:spacing w:line="360" w:lineRule="auto"/>
        <w:ind w:right="26"/>
        <w:rPr>
          <w:rFonts w:ascii="宋体" w:eastAsia="宋体" w:hAnsi="宋体" w:cs="Times New Roman"/>
          <w:sz w:val="24"/>
          <w:szCs w:val="24"/>
        </w:rPr>
      </w:pPr>
      <w:r w:rsidRPr="005F0FEB">
        <w:rPr>
          <w:rFonts w:ascii="宋体" w:eastAsia="宋体" w:hAnsi="宋体" w:cs="微软雅黑" w:hint="eastAsia"/>
          <w:sz w:val="24"/>
          <w:szCs w:val="24"/>
        </w:rPr>
        <w:lastRenderedPageBreak/>
        <w:t>本页无正文</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为</w:t>
      </w:r>
      <w:r w:rsidR="00B80972" w:rsidRPr="005F0FEB">
        <w:rPr>
          <w:rFonts w:ascii="宋体" w:eastAsia="宋体" w:hAnsi="宋体" w:cs="Malgun Gothic Semilight" w:hint="eastAsia"/>
          <w:sz w:val="24"/>
          <w:szCs w:val="24"/>
        </w:rPr>
        <w:t>《</w:t>
      </w:r>
      <w:r w:rsidR="00B80972">
        <w:rPr>
          <w:rFonts w:ascii="宋体" w:eastAsia="宋体" w:hAnsi="宋体" w:cs="Times New Roman" w:hint="eastAsia"/>
          <w:sz w:val="24"/>
          <w:szCs w:val="24"/>
        </w:rPr>
        <w:t>嘉实中证港股通创新药</w:t>
      </w:r>
      <w:r w:rsidR="00EB7C8F">
        <w:rPr>
          <w:rFonts w:ascii="宋体" w:eastAsia="宋体" w:hAnsi="宋体" w:cs="Times New Roman" w:hint="eastAsia"/>
          <w:sz w:val="24"/>
          <w:szCs w:val="24"/>
        </w:rPr>
        <w:t>交易型</w:t>
      </w:r>
      <w:r w:rsidR="00B80972">
        <w:rPr>
          <w:rFonts w:ascii="宋体" w:eastAsia="宋体" w:hAnsi="宋体" w:cs="Times New Roman" w:hint="eastAsia"/>
          <w:sz w:val="24"/>
          <w:szCs w:val="24"/>
        </w:rPr>
        <w:t>开放式指数</w:t>
      </w:r>
      <w:r w:rsidRPr="005F0FEB">
        <w:rPr>
          <w:rFonts w:ascii="宋体" w:eastAsia="宋体" w:hAnsi="宋体" w:cs="微软雅黑" w:hint="eastAsia"/>
          <w:sz w:val="24"/>
          <w:szCs w:val="24"/>
        </w:rPr>
        <w:t>证券投资基金托管协议</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的签字盖章页</w:t>
      </w:r>
      <w:r w:rsidRPr="005F0FEB">
        <w:rPr>
          <w:rFonts w:ascii="宋体" w:eastAsia="宋体" w:hAnsi="宋体" w:cs="Malgun Gothic Semilight" w:hint="eastAsia"/>
          <w:sz w:val="24"/>
          <w:szCs w:val="24"/>
        </w:rPr>
        <w:t>。</w:t>
      </w:r>
    </w:p>
    <w:p w14:paraId="2428FA45" w14:textId="77777777" w:rsidR="000B2EA0" w:rsidRPr="005F0FEB" w:rsidRDefault="000B2EA0" w:rsidP="005F0FEB">
      <w:pPr>
        <w:spacing w:line="360" w:lineRule="auto"/>
        <w:rPr>
          <w:rFonts w:ascii="宋体" w:eastAsia="宋体" w:hAnsi="宋体" w:cs="Times New Roman"/>
          <w:sz w:val="24"/>
          <w:szCs w:val="24"/>
        </w:rPr>
      </w:pPr>
    </w:p>
    <w:p w14:paraId="5315F6B1" w14:textId="77777777" w:rsidR="000B2EA0" w:rsidRPr="005F0FEB" w:rsidRDefault="000B2EA0" w:rsidP="005F0FEB">
      <w:pPr>
        <w:spacing w:line="360" w:lineRule="auto"/>
        <w:rPr>
          <w:rFonts w:ascii="宋体" w:eastAsia="宋体" w:hAnsi="宋体" w:cs="Times New Roman"/>
          <w:sz w:val="24"/>
          <w:szCs w:val="24"/>
        </w:rPr>
      </w:pPr>
    </w:p>
    <w:p w14:paraId="0CA5C509" w14:textId="77777777" w:rsidR="000B2EA0" w:rsidRPr="005F0FEB" w:rsidRDefault="000B2EA0" w:rsidP="005F0FEB">
      <w:pPr>
        <w:spacing w:line="360" w:lineRule="auto"/>
        <w:rPr>
          <w:rFonts w:ascii="宋体" w:eastAsia="宋体" w:hAnsi="宋体" w:cs="Times New Roman"/>
          <w:sz w:val="24"/>
          <w:szCs w:val="24"/>
        </w:rPr>
      </w:pPr>
    </w:p>
    <w:p w14:paraId="4E84B0DA" w14:textId="00FC520B" w:rsidR="000B2EA0" w:rsidRPr="005F0FEB" w:rsidRDefault="000B2EA0" w:rsidP="005F0FEB">
      <w:pPr>
        <w:spacing w:line="360" w:lineRule="auto"/>
        <w:ind w:right="26"/>
        <w:rPr>
          <w:rFonts w:ascii="宋体" w:eastAsia="宋体" w:hAnsi="宋体" w:cs="Times New Roman"/>
          <w:sz w:val="24"/>
          <w:szCs w:val="24"/>
        </w:rPr>
      </w:pPr>
      <w:r w:rsidRPr="005F0FEB">
        <w:rPr>
          <w:rFonts w:ascii="宋体" w:eastAsia="宋体" w:hAnsi="宋体" w:cs="微软雅黑" w:hint="eastAsia"/>
          <w:sz w:val="24"/>
          <w:szCs w:val="24"/>
        </w:rPr>
        <w:t>基金管理人</w:t>
      </w:r>
      <w:r w:rsidRPr="005F0FEB">
        <w:rPr>
          <w:rFonts w:ascii="宋体" w:eastAsia="宋体" w:hAnsi="宋体" w:cs="Malgun Gothic Semilight" w:hint="eastAsia"/>
          <w:sz w:val="24"/>
          <w:szCs w:val="24"/>
        </w:rPr>
        <w:t>：</w:t>
      </w:r>
      <w:r w:rsidR="00B80972">
        <w:rPr>
          <w:rFonts w:ascii="宋体" w:eastAsia="宋体" w:hAnsi="宋体" w:cs="Times New Roman" w:hint="eastAsia"/>
          <w:sz w:val="24"/>
          <w:szCs w:val="24"/>
        </w:rPr>
        <w:t>嘉实</w:t>
      </w:r>
      <w:r w:rsidRPr="005F0FEB">
        <w:rPr>
          <w:rFonts w:ascii="宋体" w:eastAsia="宋体" w:hAnsi="宋体" w:cs="微软雅黑" w:hint="eastAsia"/>
          <w:sz w:val="24"/>
          <w:szCs w:val="24"/>
        </w:rPr>
        <w:t>基金管理有限公司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盖章</w:t>
      </w:r>
      <w:r w:rsidRPr="005F0FEB">
        <w:rPr>
          <w:rFonts w:ascii="宋体" w:eastAsia="宋体" w:hAnsi="宋体" w:cs="Times New Roman" w:hint="eastAsia"/>
          <w:sz w:val="24"/>
          <w:szCs w:val="24"/>
        </w:rPr>
        <w:t>）</w:t>
      </w:r>
    </w:p>
    <w:p w14:paraId="290EE4F6" w14:textId="77777777" w:rsidR="000B2EA0" w:rsidRPr="005F0FEB" w:rsidRDefault="000B2EA0" w:rsidP="005F0FEB">
      <w:pPr>
        <w:spacing w:line="360" w:lineRule="auto"/>
        <w:ind w:right="26"/>
        <w:rPr>
          <w:rFonts w:ascii="宋体" w:eastAsia="宋体" w:hAnsi="宋体" w:cs="Times New Roman"/>
          <w:sz w:val="24"/>
          <w:szCs w:val="24"/>
        </w:rPr>
      </w:pPr>
    </w:p>
    <w:p w14:paraId="2FA777BA" w14:textId="77777777" w:rsidR="000B2EA0" w:rsidRPr="00B80972" w:rsidRDefault="000B2EA0" w:rsidP="005F0FEB">
      <w:pPr>
        <w:spacing w:line="360" w:lineRule="auto"/>
        <w:ind w:right="26"/>
        <w:rPr>
          <w:rFonts w:ascii="宋体" w:eastAsia="宋体" w:hAnsi="宋体" w:cs="Times New Roman"/>
          <w:sz w:val="24"/>
          <w:szCs w:val="24"/>
        </w:rPr>
      </w:pPr>
    </w:p>
    <w:p w14:paraId="46A8E7F9" w14:textId="77777777" w:rsidR="000B2EA0" w:rsidRPr="005F0FEB" w:rsidRDefault="000B2EA0" w:rsidP="005F0FEB">
      <w:pPr>
        <w:spacing w:line="360" w:lineRule="auto"/>
        <w:ind w:right="26"/>
        <w:rPr>
          <w:rFonts w:ascii="宋体" w:eastAsia="宋体" w:hAnsi="宋体" w:cs="Times New Roman"/>
          <w:sz w:val="24"/>
          <w:szCs w:val="24"/>
        </w:rPr>
      </w:pPr>
      <w:r w:rsidRPr="005F0FEB">
        <w:rPr>
          <w:rFonts w:ascii="宋体" w:eastAsia="宋体" w:hAnsi="宋体" w:cs="微软雅黑" w:hint="eastAsia"/>
          <w:sz w:val="24"/>
          <w:szCs w:val="24"/>
        </w:rPr>
        <w:t>法定代表人或授权代表</w:t>
      </w:r>
      <w:r w:rsidRPr="005F0FEB">
        <w:rPr>
          <w:rFonts w:ascii="宋体" w:eastAsia="宋体" w:hAnsi="宋体" w:cs="Malgun Gothic Semilight" w:hint="eastAsia"/>
          <w:sz w:val="24"/>
          <w:szCs w:val="24"/>
        </w:rPr>
        <w:t>：</w:t>
      </w:r>
      <w:r w:rsidRPr="005F0FEB">
        <w:rPr>
          <w:rFonts w:ascii="宋体" w:eastAsia="宋体" w:hAnsi="宋体" w:cs="Times New Roman" w:hint="eastAsia"/>
          <w:sz w:val="24"/>
          <w:szCs w:val="24"/>
        </w:rPr>
        <w:t xml:space="preserve">                   </w:t>
      </w:r>
    </w:p>
    <w:p w14:paraId="58D80749" w14:textId="5A778028" w:rsidR="000B2EA0" w:rsidRDefault="000B2EA0" w:rsidP="005F0FEB">
      <w:pPr>
        <w:spacing w:line="360" w:lineRule="auto"/>
        <w:ind w:right="26"/>
        <w:rPr>
          <w:rFonts w:ascii="宋体" w:eastAsia="宋体" w:hAnsi="宋体" w:cs="Times New Roman"/>
          <w:sz w:val="24"/>
          <w:szCs w:val="24"/>
        </w:rPr>
      </w:pPr>
    </w:p>
    <w:p w14:paraId="357C5EAA" w14:textId="77777777" w:rsidR="00B80972" w:rsidRPr="005F0FEB" w:rsidRDefault="00B80972" w:rsidP="005F0FEB">
      <w:pPr>
        <w:spacing w:line="360" w:lineRule="auto"/>
        <w:ind w:right="26"/>
        <w:rPr>
          <w:rFonts w:ascii="宋体" w:eastAsia="宋体" w:hAnsi="宋体" w:cs="Times New Roman"/>
          <w:sz w:val="24"/>
          <w:szCs w:val="24"/>
        </w:rPr>
      </w:pPr>
    </w:p>
    <w:p w14:paraId="1911E630" w14:textId="77777777" w:rsidR="00B80972" w:rsidRPr="005F0FEB" w:rsidRDefault="00B80972" w:rsidP="00B80972">
      <w:pPr>
        <w:spacing w:line="360" w:lineRule="auto"/>
        <w:ind w:right="26"/>
        <w:rPr>
          <w:rFonts w:ascii="宋体" w:eastAsia="宋体" w:hAnsi="宋体" w:cs="Times New Roman"/>
          <w:b/>
          <w:sz w:val="24"/>
          <w:szCs w:val="28"/>
        </w:rPr>
      </w:pPr>
      <w:r w:rsidRPr="005F0FEB">
        <w:rPr>
          <w:rFonts w:ascii="宋体" w:eastAsia="宋体" w:hAnsi="宋体" w:cs="微软雅黑" w:hint="eastAsia"/>
          <w:b/>
          <w:sz w:val="24"/>
          <w:szCs w:val="28"/>
        </w:rPr>
        <w:t>签</w:t>
      </w:r>
      <w:r w:rsidRPr="005F0FEB">
        <w:rPr>
          <w:rFonts w:ascii="宋体" w:eastAsia="宋体" w:hAnsi="宋体" w:cs="Times New Roman" w:hint="eastAsia"/>
          <w:b/>
          <w:sz w:val="24"/>
          <w:szCs w:val="28"/>
        </w:rPr>
        <w:t xml:space="preserve"> </w:t>
      </w:r>
      <w:r w:rsidRPr="005F0FEB">
        <w:rPr>
          <w:rFonts w:ascii="宋体" w:eastAsia="宋体" w:hAnsi="宋体" w:cs="微软雅黑" w:hint="eastAsia"/>
          <w:b/>
          <w:sz w:val="24"/>
          <w:szCs w:val="28"/>
        </w:rPr>
        <w:t>订</w:t>
      </w:r>
      <w:r w:rsidRPr="005F0FEB">
        <w:rPr>
          <w:rFonts w:ascii="宋体" w:eastAsia="宋体" w:hAnsi="宋体" w:cs="Times New Roman" w:hint="eastAsia"/>
          <w:b/>
          <w:sz w:val="24"/>
          <w:szCs w:val="28"/>
        </w:rPr>
        <w:t xml:space="preserve"> </w:t>
      </w:r>
      <w:r w:rsidRPr="005F0FEB">
        <w:rPr>
          <w:rFonts w:ascii="宋体" w:eastAsia="宋体" w:hAnsi="宋体" w:cs="微软雅黑" w:hint="eastAsia"/>
          <w:b/>
          <w:sz w:val="24"/>
          <w:szCs w:val="28"/>
        </w:rPr>
        <w:t>日</w:t>
      </w:r>
      <w:r w:rsidRPr="005F0FEB">
        <w:rPr>
          <w:rFonts w:ascii="宋体" w:eastAsia="宋体" w:hAnsi="宋体" w:cs="Malgun Gothic Semilight" w:hint="eastAsia"/>
          <w:b/>
          <w:sz w:val="24"/>
          <w:szCs w:val="28"/>
        </w:rPr>
        <w:t>：</w:t>
      </w:r>
      <w:r>
        <w:rPr>
          <w:rFonts w:ascii="宋体" w:eastAsia="宋体" w:hAnsi="宋体" w:cs="微软雅黑"/>
          <w:b/>
          <w:sz w:val="24"/>
          <w:szCs w:val="28"/>
        </w:rPr>
        <w:t>2025</w:t>
      </w:r>
      <w:r w:rsidRPr="005F0FEB">
        <w:rPr>
          <w:rFonts w:ascii="宋体" w:eastAsia="宋体" w:hAnsi="宋体" w:cs="宋体" w:hint="eastAsia"/>
          <w:b/>
          <w:sz w:val="24"/>
          <w:szCs w:val="28"/>
        </w:rPr>
        <w:t xml:space="preserve"> </w:t>
      </w:r>
      <w:r w:rsidRPr="005F0FEB">
        <w:rPr>
          <w:rFonts w:ascii="宋体" w:eastAsia="宋体" w:hAnsi="宋体" w:cs="微软雅黑" w:hint="eastAsia"/>
          <w:b/>
          <w:sz w:val="24"/>
          <w:szCs w:val="28"/>
        </w:rPr>
        <w:t>年</w:t>
      </w:r>
      <w:r w:rsidRPr="005F0FEB">
        <w:rPr>
          <w:rFonts w:ascii="宋体" w:eastAsia="宋体" w:hAnsi="宋体" w:cs="宋体" w:hint="eastAsia"/>
          <w:b/>
          <w:sz w:val="24"/>
          <w:szCs w:val="28"/>
        </w:rPr>
        <w:t xml:space="preserve"> </w:t>
      </w:r>
      <w:r w:rsidRPr="005F0FEB">
        <w:rPr>
          <w:rFonts w:ascii="宋体" w:eastAsia="宋体" w:hAnsi="宋体" w:cs="微软雅黑" w:hint="eastAsia"/>
          <w:b/>
          <w:sz w:val="24"/>
          <w:szCs w:val="28"/>
        </w:rPr>
        <w:t>月</w:t>
      </w:r>
      <w:r w:rsidRPr="005F0FEB">
        <w:rPr>
          <w:rFonts w:ascii="宋体" w:eastAsia="宋体" w:hAnsi="宋体" w:cs="宋体" w:hint="eastAsia"/>
          <w:b/>
          <w:sz w:val="24"/>
          <w:szCs w:val="28"/>
        </w:rPr>
        <w:t xml:space="preserve"> </w:t>
      </w:r>
      <w:r w:rsidRPr="005F0FEB">
        <w:rPr>
          <w:rFonts w:ascii="宋体" w:eastAsia="宋体" w:hAnsi="宋体" w:cs="微软雅黑" w:hint="eastAsia"/>
          <w:b/>
          <w:sz w:val="24"/>
          <w:szCs w:val="28"/>
        </w:rPr>
        <w:t>日</w:t>
      </w:r>
    </w:p>
    <w:p w14:paraId="729C4E76" w14:textId="77777777" w:rsidR="000B2EA0" w:rsidRPr="005F0FEB" w:rsidRDefault="000B2EA0" w:rsidP="005F0FEB">
      <w:pPr>
        <w:spacing w:line="360" w:lineRule="auto"/>
        <w:ind w:right="26"/>
        <w:rPr>
          <w:rFonts w:ascii="宋体" w:eastAsia="宋体" w:hAnsi="宋体" w:cs="Times New Roman"/>
          <w:sz w:val="24"/>
          <w:szCs w:val="24"/>
        </w:rPr>
      </w:pPr>
    </w:p>
    <w:p w14:paraId="717B07FD" w14:textId="77777777" w:rsidR="000B2EA0" w:rsidRPr="005F0FEB" w:rsidRDefault="000B2EA0" w:rsidP="005F0FEB">
      <w:pPr>
        <w:spacing w:line="360" w:lineRule="auto"/>
        <w:ind w:right="26"/>
        <w:rPr>
          <w:rFonts w:ascii="宋体" w:eastAsia="宋体" w:hAnsi="宋体" w:cs="Times New Roman"/>
          <w:sz w:val="24"/>
          <w:szCs w:val="24"/>
        </w:rPr>
      </w:pPr>
    </w:p>
    <w:p w14:paraId="17EE7052" w14:textId="77777777" w:rsidR="000B2EA0" w:rsidRPr="005F0FEB" w:rsidRDefault="000B2EA0" w:rsidP="005F0FEB">
      <w:pPr>
        <w:spacing w:line="360" w:lineRule="auto"/>
        <w:ind w:right="26"/>
        <w:rPr>
          <w:rFonts w:ascii="宋体" w:eastAsia="宋体" w:hAnsi="宋体" w:cs="Times New Roman"/>
          <w:sz w:val="24"/>
          <w:szCs w:val="24"/>
        </w:rPr>
      </w:pPr>
    </w:p>
    <w:p w14:paraId="3157B38F" w14:textId="77777777" w:rsidR="000B2EA0" w:rsidRPr="005F0FEB" w:rsidRDefault="000B2EA0" w:rsidP="005F0FEB">
      <w:pPr>
        <w:spacing w:line="360" w:lineRule="auto"/>
        <w:ind w:right="26"/>
        <w:rPr>
          <w:rFonts w:ascii="宋体" w:eastAsia="宋体" w:hAnsi="宋体" w:cs="Times New Roman"/>
          <w:sz w:val="24"/>
          <w:szCs w:val="24"/>
        </w:rPr>
      </w:pPr>
    </w:p>
    <w:p w14:paraId="0C905084" w14:textId="77777777" w:rsidR="000B2EA0" w:rsidRPr="005F0FEB" w:rsidRDefault="000B2EA0" w:rsidP="005F0FEB">
      <w:pPr>
        <w:spacing w:line="360" w:lineRule="auto"/>
        <w:ind w:right="26"/>
        <w:rPr>
          <w:rFonts w:ascii="宋体" w:eastAsia="宋体" w:hAnsi="宋体" w:cs="Times New Roman"/>
          <w:sz w:val="24"/>
          <w:szCs w:val="24"/>
        </w:rPr>
      </w:pPr>
      <w:r w:rsidRPr="005F0FEB">
        <w:rPr>
          <w:rFonts w:ascii="宋体" w:eastAsia="宋体" w:hAnsi="宋体" w:cs="微软雅黑" w:hint="eastAsia"/>
          <w:sz w:val="24"/>
          <w:szCs w:val="24"/>
        </w:rPr>
        <w:t>基金托管人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中国建设银行股份有限公司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盖章</w:t>
      </w:r>
      <w:r w:rsidRPr="005F0FEB">
        <w:rPr>
          <w:rFonts w:ascii="宋体" w:eastAsia="宋体" w:hAnsi="宋体" w:cs="Times New Roman" w:hint="eastAsia"/>
          <w:sz w:val="24"/>
          <w:szCs w:val="24"/>
        </w:rPr>
        <w:t>）</w:t>
      </w:r>
    </w:p>
    <w:p w14:paraId="06E5CA36" w14:textId="77777777" w:rsidR="000B2EA0" w:rsidRPr="005F0FEB" w:rsidRDefault="000B2EA0" w:rsidP="005F0FEB">
      <w:pPr>
        <w:spacing w:line="360" w:lineRule="auto"/>
        <w:ind w:right="26"/>
        <w:rPr>
          <w:rFonts w:ascii="宋体" w:eastAsia="宋体" w:hAnsi="宋体" w:cs="Times New Roman"/>
          <w:sz w:val="24"/>
          <w:szCs w:val="24"/>
        </w:rPr>
      </w:pPr>
    </w:p>
    <w:p w14:paraId="388B4119" w14:textId="77777777" w:rsidR="000B2EA0" w:rsidRPr="005F0FEB" w:rsidRDefault="000B2EA0" w:rsidP="005F0FEB">
      <w:pPr>
        <w:spacing w:line="360" w:lineRule="auto"/>
        <w:ind w:right="26"/>
        <w:rPr>
          <w:rFonts w:ascii="宋体" w:eastAsia="宋体" w:hAnsi="宋体" w:cs="Times New Roman"/>
          <w:sz w:val="24"/>
          <w:szCs w:val="24"/>
        </w:rPr>
      </w:pPr>
    </w:p>
    <w:p w14:paraId="514D40DC" w14:textId="77777777" w:rsidR="000B2EA0" w:rsidRPr="005F0FEB" w:rsidRDefault="000B2EA0" w:rsidP="005F0FEB">
      <w:pPr>
        <w:spacing w:line="360" w:lineRule="auto"/>
        <w:ind w:right="26"/>
        <w:rPr>
          <w:rFonts w:ascii="宋体" w:eastAsia="宋体" w:hAnsi="宋体" w:cs="Times New Roman"/>
          <w:sz w:val="24"/>
          <w:szCs w:val="24"/>
        </w:rPr>
      </w:pPr>
      <w:r w:rsidRPr="005F0FEB">
        <w:rPr>
          <w:rFonts w:ascii="宋体" w:eastAsia="宋体" w:hAnsi="宋体" w:cs="微软雅黑" w:hint="eastAsia"/>
          <w:sz w:val="24"/>
          <w:szCs w:val="24"/>
        </w:rPr>
        <w:t>法定代表人或授权代表</w:t>
      </w:r>
      <w:r w:rsidRPr="005F0FEB">
        <w:rPr>
          <w:rFonts w:ascii="宋体" w:eastAsia="宋体" w:hAnsi="宋体" w:cs="Malgun Gothic Semilight" w:hint="eastAsia"/>
          <w:sz w:val="24"/>
          <w:szCs w:val="24"/>
        </w:rPr>
        <w:t>：</w:t>
      </w:r>
      <w:r w:rsidRPr="005F0FEB">
        <w:rPr>
          <w:rFonts w:ascii="宋体" w:eastAsia="宋体" w:hAnsi="宋体" w:cs="Times New Roman" w:hint="eastAsia"/>
          <w:sz w:val="24"/>
          <w:szCs w:val="24"/>
        </w:rPr>
        <w:t xml:space="preserve">                   </w:t>
      </w:r>
    </w:p>
    <w:p w14:paraId="677F8335" w14:textId="77777777" w:rsidR="000B2EA0" w:rsidRPr="005F0FEB" w:rsidRDefault="000B2EA0" w:rsidP="005F0FEB">
      <w:pPr>
        <w:spacing w:line="360" w:lineRule="auto"/>
        <w:ind w:right="26"/>
        <w:rPr>
          <w:rFonts w:ascii="宋体" w:eastAsia="宋体" w:hAnsi="宋体" w:cs="Times New Roman"/>
          <w:b/>
          <w:sz w:val="24"/>
          <w:szCs w:val="28"/>
        </w:rPr>
      </w:pPr>
    </w:p>
    <w:p w14:paraId="21D966D1" w14:textId="77777777" w:rsidR="000B2EA0" w:rsidRPr="005F0FEB" w:rsidRDefault="000B2EA0" w:rsidP="005F0FEB">
      <w:pPr>
        <w:spacing w:line="360" w:lineRule="auto"/>
        <w:ind w:right="26"/>
        <w:rPr>
          <w:rFonts w:ascii="宋体" w:eastAsia="宋体" w:hAnsi="宋体" w:cs="Times New Roman"/>
          <w:b/>
          <w:sz w:val="24"/>
          <w:szCs w:val="28"/>
        </w:rPr>
      </w:pPr>
    </w:p>
    <w:p w14:paraId="322A58D5" w14:textId="6BDD7664" w:rsidR="000B2EA0" w:rsidRPr="005F0FEB" w:rsidRDefault="000B2EA0" w:rsidP="005F0FEB">
      <w:pPr>
        <w:spacing w:line="360" w:lineRule="auto"/>
        <w:ind w:right="26"/>
        <w:rPr>
          <w:rFonts w:ascii="宋体" w:eastAsia="宋体" w:hAnsi="宋体" w:cs="Times New Roman"/>
          <w:b/>
          <w:sz w:val="24"/>
          <w:szCs w:val="28"/>
        </w:rPr>
      </w:pPr>
      <w:r w:rsidRPr="005F0FEB">
        <w:rPr>
          <w:rFonts w:ascii="宋体" w:eastAsia="宋体" w:hAnsi="宋体" w:cs="微软雅黑" w:hint="eastAsia"/>
          <w:b/>
          <w:sz w:val="24"/>
          <w:szCs w:val="28"/>
        </w:rPr>
        <w:t>签</w:t>
      </w:r>
      <w:r w:rsidRPr="005F0FEB">
        <w:rPr>
          <w:rFonts w:ascii="宋体" w:eastAsia="宋体" w:hAnsi="宋体" w:cs="Times New Roman" w:hint="eastAsia"/>
          <w:b/>
          <w:sz w:val="24"/>
          <w:szCs w:val="28"/>
        </w:rPr>
        <w:t xml:space="preserve"> </w:t>
      </w:r>
      <w:r w:rsidRPr="005F0FEB">
        <w:rPr>
          <w:rFonts w:ascii="宋体" w:eastAsia="宋体" w:hAnsi="宋体" w:cs="微软雅黑" w:hint="eastAsia"/>
          <w:b/>
          <w:sz w:val="24"/>
          <w:szCs w:val="28"/>
        </w:rPr>
        <w:t>订</w:t>
      </w:r>
      <w:r w:rsidRPr="005F0FEB">
        <w:rPr>
          <w:rFonts w:ascii="宋体" w:eastAsia="宋体" w:hAnsi="宋体" w:cs="Times New Roman" w:hint="eastAsia"/>
          <w:b/>
          <w:sz w:val="24"/>
          <w:szCs w:val="28"/>
        </w:rPr>
        <w:t xml:space="preserve"> </w:t>
      </w:r>
      <w:r w:rsidRPr="005F0FEB">
        <w:rPr>
          <w:rFonts w:ascii="宋体" w:eastAsia="宋体" w:hAnsi="宋体" w:cs="微软雅黑" w:hint="eastAsia"/>
          <w:b/>
          <w:sz w:val="24"/>
          <w:szCs w:val="28"/>
        </w:rPr>
        <w:t>日</w:t>
      </w:r>
      <w:r w:rsidRPr="005F0FEB">
        <w:rPr>
          <w:rFonts w:ascii="宋体" w:eastAsia="宋体" w:hAnsi="宋体" w:cs="Malgun Gothic Semilight" w:hint="eastAsia"/>
          <w:b/>
          <w:sz w:val="24"/>
          <w:szCs w:val="28"/>
        </w:rPr>
        <w:t>：</w:t>
      </w:r>
      <w:r w:rsidR="00B80972">
        <w:rPr>
          <w:rFonts w:ascii="宋体" w:eastAsia="宋体" w:hAnsi="宋体" w:cs="微软雅黑"/>
          <w:b/>
          <w:sz w:val="24"/>
          <w:szCs w:val="28"/>
        </w:rPr>
        <w:t>2025</w:t>
      </w:r>
      <w:r w:rsidRPr="005F0FEB">
        <w:rPr>
          <w:rFonts w:ascii="宋体" w:eastAsia="宋体" w:hAnsi="宋体" w:cs="宋体" w:hint="eastAsia"/>
          <w:b/>
          <w:sz w:val="24"/>
          <w:szCs w:val="28"/>
        </w:rPr>
        <w:t xml:space="preserve"> </w:t>
      </w:r>
      <w:r w:rsidRPr="005F0FEB">
        <w:rPr>
          <w:rFonts w:ascii="宋体" w:eastAsia="宋体" w:hAnsi="宋体" w:cs="微软雅黑" w:hint="eastAsia"/>
          <w:b/>
          <w:sz w:val="24"/>
          <w:szCs w:val="28"/>
        </w:rPr>
        <w:t>年</w:t>
      </w:r>
      <w:r w:rsidRPr="005F0FEB">
        <w:rPr>
          <w:rFonts w:ascii="宋体" w:eastAsia="宋体" w:hAnsi="宋体" w:cs="宋体" w:hint="eastAsia"/>
          <w:b/>
          <w:sz w:val="24"/>
          <w:szCs w:val="28"/>
        </w:rPr>
        <w:t xml:space="preserve"> </w:t>
      </w:r>
      <w:r w:rsidRPr="005F0FEB">
        <w:rPr>
          <w:rFonts w:ascii="宋体" w:eastAsia="宋体" w:hAnsi="宋体" w:cs="微软雅黑" w:hint="eastAsia"/>
          <w:b/>
          <w:sz w:val="24"/>
          <w:szCs w:val="28"/>
        </w:rPr>
        <w:t>月</w:t>
      </w:r>
      <w:r w:rsidRPr="005F0FEB">
        <w:rPr>
          <w:rFonts w:ascii="宋体" w:eastAsia="宋体" w:hAnsi="宋体" w:cs="宋体" w:hint="eastAsia"/>
          <w:b/>
          <w:sz w:val="24"/>
          <w:szCs w:val="28"/>
        </w:rPr>
        <w:t xml:space="preserve"> </w:t>
      </w:r>
      <w:r w:rsidRPr="005F0FEB">
        <w:rPr>
          <w:rFonts w:ascii="宋体" w:eastAsia="宋体" w:hAnsi="宋体" w:cs="微软雅黑" w:hint="eastAsia"/>
          <w:b/>
          <w:sz w:val="24"/>
          <w:szCs w:val="28"/>
        </w:rPr>
        <w:t>日</w:t>
      </w:r>
    </w:p>
    <w:p w14:paraId="1D9EA2D8" w14:textId="77777777" w:rsidR="000B2EA0" w:rsidRPr="005F0FEB" w:rsidRDefault="000B2EA0" w:rsidP="005F0FEB">
      <w:pPr>
        <w:adjustRightInd w:val="0"/>
        <w:snapToGrid w:val="0"/>
        <w:spacing w:line="360" w:lineRule="auto"/>
        <w:rPr>
          <w:rFonts w:ascii="宋体" w:eastAsia="宋体" w:hAnsi="宋体" w:cs="Arial"/>
          <w:sz w:val="24"/>
          <w:szCs w:val="24"/>
        </w:rPr>
      </w:pPr>
    </w:p>
    <w:p w14:paraId="12E62F88" w14:textId="77777777" w:rsidR="00FA4B39" w:rsidRPr="005F0FEB" w:rsidRDefault="00FA4B39" w:rsidP="005F0FEB">
      <w:pPr>
        <w:spacing w:line="360" w:lineRule="auto"/>
        <w:rPr>
          <w:rFonts w:ascii="宋体" w:eastAsia="宋体" w:hAnsi="宋体"/>
        </w:rPr>
      </w:pPr>
    </w:p>
    <w:sectPr w:rsidR="00FA4B39" w:rsidRPr="005F0FEB" w:rsidSect="0065013A">
      <w:headerReference w:type="default" r:id="rId11"/>
      <w:footerReference w:type="even"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8167D" w14:textId="77777777" w:rsidR="00960FB0" w:rsidRDefault="00960FB0" w:rsidP="00ED7A8F">
      <w:r>
        <w:separator/>
      </w:r>
    </w:p>
  </w:endnote>
  <w:endnote w:type="continuationSeparator" w:id="0">
    <w:p w14:paraId="2C62E48F" w14:textId="77777777" w:rsidR="00960FB0" w:rsidRDefault="00960FB0" w:rsidP="00ED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507F8" w14:textId="77777777" w:rsidR="00E33108" w:rsidRDefault="00E3310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CAF7801" w14:textId="77777777" w:rsidR="00E33108" w:rsidRDefault="00E3310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8A6FC" w14:textId="0A4E053F" w:rsidR="00E33108" w:rsidRDefault="00E3310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458DD">
      <w:rPr>
        <w:rStyle w:val="a8"/>
        <w:noProof/>
      </w:rPr>
      <w:t>21</w:t>
    </w:r>
    <w:r>
      <w:rPr>
        <w:rStyle w:val="a8"/>
      </w:rPr>
      <w:fldChar w:fldCharType="end"/>
    </w:r>
  </w:p>
  <w:p w14:paraId="3F0AE039" w14:textId="77777777" w:rsidR="00E33108" w:rsidRDefault="00E3310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F9DE6" w14:textId="77777777" w:rsidR="00E33108" w:rsidRDefault="00E3310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0D963FC" w14:textId="77777777" w:rsidR="00E33108" w:rsidRDefault="00E33108">
    <w:pPr>
      <w:pStyle w:val="a6"/>
    </w:pPr>
  </w:p>
  <w:p w14:paraId="6EDD95CF" w14:textId="77777777" w:rsidR="00E33108" w:rsidRDefault="00E3310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2019A" w14:textId="367F74D9" w:rsidR="00E33108" w:rsidRDefault="00E3310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458DD">
      <w:rPr>
        <w:rStyle w:val="a8"/>
        <w:noProof/>
      </w:rPr>
      <w:t>40</w:t>
    </w:r>
    <w:r>
      <w:rPr>
        <w:rStyle w:val="a8"/>
      </w:rPr>
      <w:fldChar w:fldCharType="end"/>
    </w:r>
  </w:p>
  <w:p w14:paraId="4CB44D42" w14:textId="77777777" w:rsidR="00E33108" w:rsidRDefault="00E33108">
    <w:pPr>
      <w:pStyle w:val="a6"/>
    </w:pPr>
  </w:p>
  <w:p w14:paraId="3C04AE6D" w14:textId="77777777" w:rsidR="00E33108" w:rsidRDefault="00E331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DB776" w14:textId="77777777" w:rsidR="00960FB0" w:rsidRDefault="00960FB0" w:rsidP="00ED7A8F">
      <w:r>
        <w:separator/>
      </w:r>
    </w:p>
  </w:footnote>
  <w:footnote w:type="continuationSeparator" w:id="0">
    <w:p w14:paraId="4BDB86D1" w14:textId="77777777" w:rsidR="00960FB0" w:rsidRDefault="00960FB0" w:rsidP="00ED7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0D2E5" w14:textId="23335A61" w:rsidR="00E33108" w:rsidRDefault="00E33108" w:rsidP="00D62F18">
    <w:pPr>
      <w:pStyle w:val="a4"/>
      <w:jc w:val="left"/>
    </w:pPr>
    <w:r>
      <w:rPr>
        <w:rFonts w:hint="eastAsia"/>
      </w:rPr>
      <w:t>嘉实中证港股</w:t>
    </w:r>
    <w:proofErr w:type="gramStart"/>
    <w:r>
      <w:rPr>
        <w:rFonts w:hint="eastAsia"/>
      </w:rPr>
      <w:t>通创新药交易</w:t>
    </w:r>
    <w:proofErr w:type="gramEnd"/>
    <w:r>
      <w:rPr>
        <w:rFonts w:hint="eastAsia"/>
      </w:rPr>
      <w:t>型开放式指数证券投资基金</w:t>
    </w:r>
    <w:r>
      <w:rPr>
        <w:rFonts w:hint="eastAsia"/>
      </w:rPr>
      <w:t xml:space="preserve"> </w:t>
    </w:r>
    <w:r>
      <w:t xml:space="preserve">                             </w:t>
    </w:r>
    <w:r w:rsidR="005B42EF">
      <w:t xml:space="preserve">        </w:t>
    </w:r>
    <w:r>
      <w:rPr>
        <w:rFonts w:hint="eastAsia"/>
      </w:rPr>
      <w:t>托管协议</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C5024" w14:textId="041F0B6B" w:rsidR="00E33108" w:rsidRDefault="00E33108" w:rsidP="00A07603">
    <w:pPr>
      <w:pStyle w:val="a4"/>
      <w:jc w:val="left"/>
    </w:pPr>
    <w:r>
      <w:rPr>
        <w:rFonts w:hint="eastAsia"/>
      </w:rPr>
      <w:t>嘉实中证港股</w:t>
    </w:r>
    <w:proofErr w:type="gramStart"/>
    <w:r>
      <w:rPr>
        <w:rFonts w:hint="eastAsia"/>
      </w:rPr>
      <w:t>通创新药交易</w:t>
    </w:r>
    <w:proofErr w:type="gramEnd"/>
    <w:r>
      <w:rPr>
        <w:rFonts w:hint="eastAsia"/>
      </w:rPr>
      <w:t>型开放式指数证券投资基金</w:t>
    </w:r>
    <w:r>
      <w:rPr>
        <w:rFonts w:hint="eastAsia"/>
      </w:rPr>
      <w:t xml:space="preserve"> </w:t>
    </w:r>
    <w:r>
      <w:t xml:space="preserve">                          </w:t>
    </w:r>
    <w:r w:rsidR="005B42EF">
      <w:t xml:space="preserve">        </w:t>
    </w:r>
    <w:r>
      <w:t xml:space="preserve">   </w:t>
    </w:r>
    <w:r>
      <w:rPr>
        <w:rFonts w:hint="eastAsia"/>
      </w:rPr>
      <w:t>托管协议</w:t>
    </w:r>
  </w:p>
  <w:p w14:paraId="0735F58C" w14:textId="77777777" w:rsidR="00E33108" w:rsidRPr="00A07603" w:rsidRDefault="00E33108" w:rsidP="00D62F18">
    <w:pPr>
      <w:pStyle w:val="a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EA0"/>
    <w:rsid w:val="00002218"/>
    <w:rsid w:val="00013D31"/>
    <w:rsid w:val="0001623C"/>
    <w:rsid w:val="000207EB"/>
    <w:rsid w:val="00040132"/>
    <w:rsid w:val="00044C41"/>
    <w:rsid w:val="00075774"/>
    <w:rsid w:val="00083BD8"/>
    <w:rsid w:val="00087EB9"/>
    <w:rsid w:val="000918CD"/>
    <w:rsid w:val="00094164"/>
    <w:rsid w:val="000B2EA0"/>
    <w:rsid w:val="000B5C8D"/>
    <w:rsid w:val="000D2AD8"/>
    <w:rsid w:val="000E7167"/>
    <w:rsid w:val="000F5D28"/>
    <w:rsid w:val="001108FB"/>
    <w:rsid w:val="00117492"/>
    <w:rsid w:val="00121114"/>
    <w:rsid w:val="00127AEC"/>
    <w:rsid w:val="00132F15"/>
    <w:rsid w:val="0013531A"/>
    <w:rsid w:val="001414C4"/>
    <w:rsid w:val="00141F4A"/>
    <w:rsid w:val="00143AC0"/>
    <w:rsid w:val="001710B6"/>
    <w:rsid w:val="001752E6"/>
    <w:rsid w:val="00184F82"/>
    <w:rsid w:val="001A78B0"/>
    <w:rsid w:val="001B614A"/>
    <w:rsid w:val="001C2634"/>
    <w:rsid w:val="001C6768"/>
    <w:rsid w:val="001E4724"/>
    <w:rsid w:val="001E4830"/>
    <w:rsid w:val="001E6084"/>
    <w:rsid w:val="0020030D"/>
    <w:rsid w:val="00204BC3"/>
    <w:rsid w:val="002051D8"/>
    <w:rsid w:val="00206F45"/>
    <w:rsid w:val="0023588B"/>
    <w:rsid w:val="00237AF9"/>
    <w:rsid w:val="002456FA"/>
    <w:rsid w:val="00247B28"/>
    <w:rsid w:val="00253D06"/>
    <w:rsid w:val="00280103"/>
    <w:rsid w:val="00287CC0"/>
    <w:rsid w:val="00290755"/>
    <w:rsid w:val="002948B0"/>
    <w:rsid w:val="002A066B"/>
    <w:rsid w:val="002D30B8"/>
    <w:rsid w:val="002D3106"/>
    <w:rsid w:val="002E0149"/>
    <w:rsid w:val="002E057A"/>
    <w:rsid w:val="002F207B"/>
    <w:rsid w:val="002F4296"/>
    <w:rsid w:val="002F63E5"/>
    <w:rsid w:val="002F7565"/>
    <w:rsid w:val="003129CA"/>
    <w:rsid w:val="00331CDE"/>
    <w:rsid w:val="00336EF6"/>
    <w:rsid w:val="00342249"/>
    <w:rsid w:val="00354DC8"/>
    <w:rsid w:val="00366EF1"/>
    <w:rsid w:val="00370F96"/>
    <w:rsid w:val="00381B3F"/>
    <w:rsid w:val="00386322"/>
    <w:rsid w:val="003A357A"/>
    <w:rsid w:val="003A5B93"/>
    <w:rsid w:val="003B177E"/>
    <w:rsid w:val="003C42F6"/>
    <w:rsid w:val="003C7AC5"/>
    <w:rsid w:val="003D2186"/>
    <w:rsid w:val="003E5669"/>
    <w:rsid w:val="003F503E"/>
    <w:rsid w:val="003F7F35"/>
    <w:rsid w:val="0040034E"/>
    <w:rsid w:val="00407AB2"/>
    <w:rsid w:val="00407CFD"/>
    <w:rsid w:val="00413DF5"/>
    <w:rsid w:val="0041479C"/>
    <w:rsid w:val="00416321"/>
    <w:rsid w:val="00417DEF"/>
    <w:rsid w:val="00425BCD"/>
    <w:rsid w:val="0044422D"/>
    <w:rsid w:val="0044552B"/>
    <w:rsid w:val="00451BDE"/>
    <w:rsid w:val="0045547F"/>
    <w:rsid w:val="00463BCC"/>
    <w:rsid w:val="00490DAA"/>
    <w:rsid w:val="00496332"/>
    <w:rsid w:val="004A5153"/>
    <w:rsid w:val="004B36CD"/>
    <w:rsid w:val="004B3A57"/>
    <w:rsid w:val="004B4D90"/>
    <w:rsid w:val="004C584B"/>
    <w:rsid w:val="004D2B6F"/>
    <w:rsid w:val="004D573E"/>
    <w:rsid w:val="004F25DD"/>
    <w:rsid w:val="004F31A0"/>
    <w:rsid w:val="004F4CE2"/>
    <w:rsid w:val="004F5F23"/>
    <w:rsid w:val="00511023"/>
    <w:rsid w:val="00520AE1"/>
    <w:rsid w:val="00545851"/>
    <w:rsid w:val="005564B7"/>
    <w:rsid w:val="005638D8"/>
    <w:rsid w:val="00567189"/>
    <w:rsid w:val="00577E77"/>
    <w:rsid w:val="00587DBC"/>
    <w:rsid w:val="005952B0"/>
    <w:rsid w:val="005953EF"/>
    <w:rsid w:val="00597D11"/>
    <w:rsid w:val="005A110D"/>
    <w:rsid w:val="005A6602"/>
    <w:rsid w:val="005B42EF"/>
    <w:rsid w:val="005B5B3F"/>
    <w:rsid w:val="005C42DB"/>
    <w:rsid w:val="005C5829"/>
    <w:rsid w:val="005D2010"/>
    <w:rsid w:val="005E32D6"/>
    <w:rsid w:val="005F0FEB"/>
    <w:rsid w:val="005F139A"/>
    <w:rsid w:val="005F22CB"/>
    <w:rsid w:val="005F3238"/>
    <w:rsid w:val="005F79D6"/>
    <w:rsid w:val="00603CF3"/>
    <w:rsid w:val="0061308C"/>
    <w:rsid w:val="00613FB6"/>
    <w:rsid w:val="006239DC"/>
    <w:rsid w:val="006265C4"/>
    <w:rsid w:val="00630612"/>
    <w:rsid w:val="00636B83"/>
    <w:rsid w:val="006450DE"/>
    <w:rsid w:val="0065013A"/>
    <w:rsid w:val="00670495"/>
    <w:rsid w:val="00670DE3"/>
    <w:rsid w:val="00680911"/>
    <w:rsid w:val="00684564"/>
    <w:rsid w:val="0069127B"/>
    <w:rsid w:val="006958D7"/>
    <w:rsid w:val="006A6C5B"/>
    <w:rsid w:val="006B0E82"/>
    <w:rsid w:val="006B21A7"/>
    <w:rsid w:val="006C032E"/>
    <w:rsid w:val="006D5DD8"/>
    <w:rsid w:val="006D7007"/>
    <w:rsid w:val="006F5968"/>
    <w:rsid w:val="00701C23"/>
    <w:rsid w:val="007052C7"/>
    <w:rsid w:val="00711011"/>
    <w:rsid w:val="007138AC"/>
    <w:rsid w:val="0072127D"/>
    <w:rsid w:val="0074150D"/>
    <w:rsid w:val="00742388"/>
    <w:rsid w:val="007435C4"/>
    <w:rsid w:val="0074436A"/>
    <w:rsid w:val="00745D35"/>
    <w:rsid w:val="00761B32"/>
    <w:rsid w:val="0078339C"/>
    <w:rsid w:val="0078483F"/>
    <w:rsid w:val="00787250"/>
    <w:rsid w:val="007900F2"/>
    <w:rsid w:val="00793737"/>
    <w:rsid w:val="007A22A3"/>
    <w:rsid w:val="007A2A4A"/>
    <w:rsid w:val="007B6627"/>
    <w:rsid w:val="007C147E"/>
    <w:rsid w:val="007C7757"/>
    <w:rsid w:val="007D314B"/>
    <w:rsid w:val="007E6C9B"/>
    <w:rsid w:val="00803AE1"/>
    <w:rsid w:val="008051E8"/>
    <w:rsid w:val="00805487"/>
    <w:rsid w:val="00844226"/>
    <w:rsid w:val="00861882"/>
    <w:rsid w:val="00874D43"/>
    <w:rsid w:val="00884D56"/>
    <w:rsid w:val="008B3F72"/>
    <w:rsid w:val="008B6463"/>
    <w:rsid w:val="008C59D8"/>
    <w:rsid w:val="008C6155"/>
    <w:rsid w:val="008E2E6C"/>
    <w:rsid w:val="008E53CC"/>
    <w:rsid w:val="008F4D8F"/>
    <w:rsid w:val="009201CA"/>
    <w:rsid w:val="00942FA1"/>
    <w:rsid w:val="00960FB0"/>
    <w:rsid w:val="009A2D0A"/>
    <w:rsid w:val="009A3628"/>
    <w:rsid w:val="009A627C"/>
    <w:rsid w:val="009B3DA4"/>
    <w:rsid w:val="009C1DD4"/>
    <w:rsid w:val="009C1E81"/>
    <w:rsid w:val="009C34B2"/>
    <w:rsid w:val="009D1DDF"/>
    <w:rsid w:val="009D3FE0"/>
    <w:rsid w:val="009D440C"/>
    <w:rsid w:val="009E24AA"/>
    <w:rsid w:val="009E49E2"/>
    <w:rsid w:val="009E71B4"/>
    <w:rsid w:val="00A000AD"/>
    <w:rsid w:val="00A0105E"/>
    <w:rsid w:val="00A07603"/>
    <w:rsid w:val="00A16E82"/>
    <w:rsid w:val="00A23D6B"/>
    <w:rsid w:val="00A25308"/>
    <w:rsid w:val="00A31048"/>
    <w:rsid w:val="00A465B9"/>
    <w:rsid w:val="00A4728A"/>
    <w:rsid w:val="00A47A36"/>
    <w:rsid w:val="00A5601C"/>
    <w:rsid w:val="00A853F6"/>
    <w:rsid w:val="00AA2F43"/>
    <w:rsid w:val="00AA4F91"/>
    <w:rsid w:val="00AA6482"/>
    <w:rsid w:val="00AA6FE7"/>
    <w:rsid w:val="00AB5984"/>
    <w:rsid w:val="00AC0B06"/>
    <w:rsid w:val="00AC14E3"/>
    <w:rsid w:val="00AE07F2"/>
    <w:rsid w:val="00AF1013"/>
    <w:rsid w:val="00AF1E42"/>
    <w:rsid w:val="00AF3FC0"/>
    <w:rsid w:val="00B1366D"/>
    <w:rsid w:val="00B21D0A"/>
    <w:rsid w:val="00B27163"/>
    <w:rsid w:val="00B33563"/>
    <w:rsid w:val="00B41E6D"/>
    <w:rsid w:val="00B529F8"/>
    <w:rsid w:val="00B61851"/>
    <w:rsid w:val="00B73CA7"/>
    <w:rsid w:val="00B80972"/>
    <w:rsid w:val="00B85EE8"/>
    <w:rsid w:val="00B92245"/>
    <w:rsid w:val="00BA0447"/>
    <w:rsid w:val="00BB4832"/>
    <w:rsid w:val="00BC0044"/>
    <w:rsid w:val="00BC0F08"/>
    <w:rsid w:val="00BC3B22"/>
    <w:rsid w:val="00BD2C26"/>
    <w:rsid w:val="00BD55DD"/>
    <w:rsid w:val="00BD65FA"/>
    <w:rsid w:val="00BE65EF"/>
    <w:rsid w:val="00BF6E25"/>
    <w:rsid w:val="00C05CEE"/>
    <w:rsid w:val="00C0691B"/>
    <w:rsid w:val="00C11AC6"/>
    <w:rsid w:val="00C237E4"/>
    <w:rsid w:val="00C45DD4"/>
    <w:rsid w:val="00C47205"/>
    <w:rsid w:val="00C47764"/>
    <w:rsid w:val="00C5315D"/>
    <w:rsid w:val="00C533F8"/>
    <w:rsid w:val="00C54E51"/>
    <w:rsid w:val="00C554B5"/>
    <w:rsid w:val="00C73848"/>
    <w:rsid w:val="00C824AD"/>
    <w:rsid w:val="00C917C0"/>
    <w:rsid w:val="00C975BC"/>
    <w:rsid w:val="00CA40EE"/>
    <w:rsid w:val="00CA66BD"/>
    <w:rsid w:val="00CB58AD"/>
    <w:rsid w:val="00CC089E"/>
    <w:rsid w:val="00CC12D3"/>
    <w:rsid w:val="00CD629D"/>
    <w:rsid w:val="00CE7284"/>
    <w:rsid w:val="00D13AA8"/>
    <w:rsid w:val="00D14EC4"/>
    <w:rsid w:val="00D158D2"/>
    <w:rsid w:val="00D519BC"/>
    <w:rsid w:val="00D56C70"/>
    <w:rsid w:val="00D62F18"/>
    <w:rsid w:val="00D76505"/>
    <w:rsid w:val="00D8154D"/>
    <w:rsid w:val="00D87F5B"/>
    <w:rsid w:val="00D90F53"/>
    <w:rsid w:val="00DA087B"/>
    <w:rsid w:val="00DA440C"/>
    <w:rsid w:val="00DA62A4"/>
    <w:rsid w:val="00DA7EBB"/>
    <w:rsid w:val="00DC6003"/>
    <w:rsid w:val="00DD37EC"/>
    <w:rsid w:val="00DD5FE9"/>
    <w:rsid w:val="00DE2825"/>
    <w:rsid w:val="00DE516F"/>
    <w:rsid w:val="00DF62B2"/>
    <w:rsid w:val="00DF7744"/>
    <w:rsid w:val="00E00BD7"/>
    <w:rsid w:val="00E01C62"/>
    <w:rsid w:val="00E02FFF"/>
    <w:rsid w:val="00E17F61"/>
    <w:rsid w:val="00E273BA"/>
    <w:rsid w:val="00E33108"/>
    <w:rsid w:val="00E458DD"/>
    <w:rsid w:val="00E45E85"/>
    <w:rsid w:val="00E47D04"/>
    <w:rsid w:val="00E6416A"/>
    <w:rsid w:val="00E67C7A"/>
    <w:rsid w:val="00E761A0"/>
    <w:rsid w:val="00E929BA"/>
    <w:rsid w:val="00E933AB"/>
    <w:rsid w:val="00EB43D5"/>
    <w:rsid w:val="00EB6CD0"/>
    <w:rsid w:val="00EB7C8F"/>
    <w:rsid w:val="00ED7A8F"/>
    <w:rsid w:val="00EE2FF4"/>
    <w:rsid w:val="00EE3CEC"/>
    <w:rsid w:val="00EF7660"/>
    <w:rsid w:val="00EF79F7"/>
    <w:rsid w:val="00F0333D"/>
    <w:rsid w:val="00F03E5B"/>
    <w:rsid w:val="00F13B24"/>
    <w:rsid w:val="00F22413"/>
    <w:rsid w:val="00F37E80"/>
    <w:rsid w:val="00F61621"/>
    <w:rsid w:val="00F65342"/>
    <w:rsid w:val="00F7191F"/>
    <w:rsid w:val="00F77A70"/>
    <w:rsid w:val="00F8186E"/>
    <w:rsid w:val="00FA4B39"/>
    <w:rsid w:val="00FA560A"/>
    <w:rsid w:val="00FD2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47E7A854"/>
  <w15:docId w15:val="{A773DBE1-F75F-4262-B1A7-DFCDEEB7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972"/>
    <w:pPr>
      <w:widowControl w:val="0"/>
      <w:jc w:val="both"/>
    </w:pPr>
  </w:style>
  <w:style w:type="paragraph" w:styleId="2">
    <w:name w:val="heading 2"/>
    <w:basedOn w:val="a"/>
    <w:next w:val="a0"/>
    <w:link w:val="21"/>
    <w:qFormat/>
    <w:rsid w:val="000B2EA0"/>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0B2EA0"/>
    <w:rPr>
      <w:rFonts w:asciiTheme="majorHAnsi" w:eastAsiaTheme="majorEastAsia" w:hAnsiTheme="majorHAnsi" w:cstheme="majorBidi"/>
      <w:b/>
      <w:bCs/>
      <w:sz w:val="32"/>
      <w:szCs w:val="32"/>
    </w:rPr>
  </w:style>
  <w:style w:type="numbering" w:customStyle="1" w:styleId="1">
    <w:name w:val="无列表1"/>
    <w:next w:val="a3"/>
    <w:uiPriority w:val="99"/>
    <w:semiHidden/>
    <w:unhideWhenUsed/>
    <w:rsid w:val="000B2EA0"/>
  </w:style>
  <w:style w:type="paragraph" w:styleId="a4">
    <w:name w:val="header"/>
    <w:basedOn w:val="a"/>
    <w:link w:val="a5"/>
    <w:unhideWhenUsed/>
    <w:rsid w:val="000B2EA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5">
    <w:name w:val="页眉 字符"/>
    <w:basedOn w:val="a1"/>
    <w:link w:val="a4"/>
    <w:rsid w:val="000B2EA0"/>
    <w:rPr>
      <w:rFonts w:ascii="Times New Roman" w:eastAsia="宋体" w:hAnsi="Times New Roman" w:cs="Times New Roman"/>
      <w:sz w:val="18"/>
      <w:szCs w:val="18"/>
    </w:rPr>
  </w:style>
  <w:style w:type="paragraph" w:styleId="a6">
    <w:name w:val="footer"/>
    <w:basedOn w:val="a"/>
    <w:link w:val="a7"/>
    <w:unhideWhenUsed/>
    <w:rsid w:val="000B2EA0"/>
    <w:pPr>
      <w:tabs>
        <w:tab w:val="center" w:pos="4153"/>
        <w:tab w:val="right" w:pos="8306"/>
      </w:tabs>
      <w:snapToGrid w:val="0"/>
      <w:jc w:val="left"/>
    </w:pPr>
    <w:rPr>
      <w:rFonts w:ascii="Times New Roman" w:eastAsia="宋体" w:hAnsi="Times New Roman" w:cs="Times New Roman"/>
      <w:sz w:val="18"/>
      <w:szCs w:val="18"/>
    </w:rPr>
  </w:style>
  <w:style w:type="character" w:customStyle="1" w:styleId="a7">
    <w:name w:val="页脚 字符"/>
    <w:basedOn w:val="a1"/>
    <w:link w:val="a6"/>
    <w:rsid w:val="000B2EA0"/>
    <w:rPr>
      <w:rFonts w:ascii="Times New Roman" w:eastAsia="宋体" w:hAnsi="Times New Roman" w:cs="Times New Roman"/>
      <w:sz w:val="18"/>
      <w:szCs w:val="18"/>
    </w:rPr>
  </w:style>
  <w:style w:type="character" w:customStyle="1" w:styleId="Char">
    <w:name w:val="页眉 Char"/>
    <w:uiPriority w:val="99"/>
    <w:rsid w:val="000B2EA0"/>
    <w:rPr>
      <w:sz w:val="18"/>
      <w:szCs w:val="18"/>
    </w:rPr>
  </w:style>
  <w:style w:type="character" w:customStyle="1" w:styleId="Char0">
    <w:name w:val="页脚 Char"/>
    <w:uiPriority w:val="99"/>
    <w:rsid w:val="000B2EA0"/>
    <w:rPr>
      <w:sz w:val="18"/>
      <w:szCs w:val="18"/>
    </w:rPr>
  </w:style>
  <w:style w:type="character" w:customStyle="1" w:styleId="21">
    <w:name w:val="标题 2 字符1"/>
    <w:link w:val="2"/>
    <w:rsid w:val="000B2EA0"/>
    <w:rPr>
      <w:rFonts w:ascii="Arial" w:eastAsia="黑体" w:hAnsi="Arial" w:cs="Times New Roman"/>
      <w:b/>
      <w:sz w:val="32"/>
      <w:szCs w:val="20"/>
    </w:rPr>
  </w:style>
  <w:style w:type="character" w:styleId="a8">
    <w:name w:val="page number"/>
    <w:rsid w:val="000B2EA0"/>
  </w:style>
  <w:style w:type="paragraph" w:styleId="a9">
    <w:name w:val="Normal (Web)"/>
    <w:basedOn w:val="a"/>
    <w:rsid w:val="000B2EA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a">
    <w:name w:val="Strong"/>
    <w:qFormat/>
    <w:rsid w:val="000B2EA0"/>
    <w:rPr>
      <w:b/>
      <w:bCs/>
    </w:rPr>
  </w:style>
  <w:style w:type="character" w:styleId="ab">
    <w:name w:val="Hyperlink"/>
    <w:rsid w:val="000B2EA0"/>
    <w:rPr>
      <w:color w:val="0000FF"/>
      <w:u w:val="single"/>
    </w:rPr>
  </w:style>
  <w:style w:type="paragraph" w:customStyle="1" w:styleId="wz1">
    <w:name w:val="wz1"/>
    <w:basedOn w:val="a"/>
    <w:rsid w:val="000B2EA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c">
    <w:name w:val="Body Text"/>
    <w:basedOn w:val="a"/>
    <w:link w:val="10"/>
    <w:rsid w:val="000B2EA0"/>
    <w:pPr>
      <w:spacing w:line="360" w:lineRule="auto"/>
    </w:pPr>
    <w:rPr>
      <w:rFonts w:ascii="仿宋_GB2312" w:eastAsia="仿宋_GB2312" w:hAnsi="Times New Roman" w:cs="Times New Roman"/>
      <w:color w:val="000000"/>
      <w:kern w:val="0"/>
      <w:sz w:val="24"/>
      <w:szCs w:val="28"/>
    </w:rPr>
  </w:style>
  <w:style w:type="character" w:customStyle="1" w:styleId="ad">
    <w:name w:val="正文文本 字符"/>
    <w:basedOn w:val="a1"/>
    <w:uiPriority w:val="99"/>
    <w:semiHidden/>
    <w:rsid w:val="000B2EA0"/>
  </w:style>
  <w:style w:type="character" w:customStyle="1" w:styleId="10">
    <w:name w:val="正文文本 字符1"/>
    <w:link w:val="ac"/>
    <w:rsid w:val="000B2EA0"/>
    <w:rPr>
      <w:rFonts w:ascii="仿宋_GB2312" w:eastAsia="仿宋_GB2312" w:hAnsi="Times New Roman" w:cs="Times New Roman"/>
      <w:color w:val="000000"/>
      <w:kern w:val="0"/>
      <w:sz w:val="24"/>
      <w:szCs w:val="28"/>
    </w:rPr>
  </w:style>
  <w:style w:type="character" w:customStyle="1" w:styleId="read">
    <w:name w:val="read"/>
    <w:rsid w:val="000B2EA0"/>
  </w:style>
  <w:style w:type="paragraph" w:styleId="a0">
    <w:name w:val="Normal Indent"/>
    <w:basedOn w:val="a"/>
    <w:rsid w:val="000B2EA0"/>
    <w:pPr>
      <w:ind w:firstLineChars="200" w:firstLine="420"/>
    </w:pPr>
    <w:rPr>
      <w:rFonts w:ascii="Times New Roman" w:eastAsia="宋体" w:hAnsi="Times New Roman" w:cs="Times New Roman"/>
      <w:szCs w:val="24"/>
    </w:rPr>
  </w:style>
  <w:style w:type="paragraph" w:styleId="ae">
    <w:name w:val="Body Text Indent"/>
    <w:basedOn w:val="a"/>
    <w:link w:val="11"/>
    <w:rsid w:val="000B2EA0"/>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af">
    <w:name w:val="正文文本缩进 字符"/>
    <w:basedOn w:val="a1"/>
    <w:uiPriority w:val="99"/>
    <w:semiHidden/>
    <w:rsid w:val="000B2EA0"/>
  </w:style>
  <w:style w:type="character" w:customStyle="1" w:styleId="11">
    <w:name w:val="正文文本缩进 字符1"/>
    <w:link w:val="ae"/>
    <w:rsid w:val="000B2EA0"/>
    <w:rPr>
      <w:rFonts w:ascii="Times New Roman" w:eastAsia="方正仿宋简体" w:hAnsi="Times New Roman" w:cs="Times New Roman"/>
      <w:sz w:val="24"/>
      <w:szCs w:val="30"/>
    </w:rPr>
  </w:style>
  <w:style w:type="paragraph" w:styleId="22">
    <w:name w:val="Body Text Indent 2"/>
    <w:basedOn w:val="a"/>
    <w:link w:val="210"/>
    <w:rsid w:val="000B2EA0"/>
    <w:pPr>
      <w:spacing w:line="360" w:lineRule="auto"/>
      <w:ind w:firstLine="525"/>
    </w:pPr>
    <w:rPr>
      <w:rFonts w:ascii="宋体" w:eastAsia="宋体" w:hAnsi="宋体" w:cs="Times New Roman"/>
      <w:sz w:val="28"/>
      <w:szCs w:val="20"/>
    </w:rPr>
  </w:style>
  <w:style w:type="character" w:customStyle="1" w:styleId="23">
    <w:name w:val="正文文本缩进 2 字符"/>
    <w:basedOn w:val="a1"/>
    <w:uiPriority w:val="99"/>
    <w:semiHidden/>
    <w:rsid w:val="000B2EA0"/>
  </w:style>
  <w:style w:type="character" w:customStyle="1" w:styleId="210">
    <w:name w:val="正文文本缩进 2 字符1"/>
    <w:link w:val="22"/>
    <w:rsid w:val="000B2EA0"/>
    <w:rPr>
      <w:rFonts w:ascii="宋体" w:eastAsia="宋体" w:hAnsi="宋体" w:cs="Times New Roman"/>
      <w:sz w:val="28"/>
      <w:szCs w:val="20"/>
    </w:rPr>
  </w:style>
  <w:style w:type="paragraph" w:styleId="3">
    <w:name w:val="Body Text Indent 3"/>
    <w:basedOn w:val="a"/>
    <w:link w:val="31"/>
    <w:rsid w:val="000B2EA0"/>
    <w:pPr>
      <w:adjustRightInd w:val="0"/>
      <w:snapToGrid w:val="0"/>
      <w:ind w:firstLineChars="200" w:firstLine="480"/>
    </w:pPr>
    <w:rPr>
      <w:rFonts w:ascii="仿宋_GB2312" w:eastAsia="仿宋_GB2312" w:hAnsi="宋体" w:cs="Arial"/>
      <w:color w:val="000000"/>
      <w:sz w:val="24"/>
      <w:szCs w:val="24"/>
    </w:rPr>
  </w:style>
  <w:style w:type="character" w:customStyle="1" w:styleId="30">
    <w:name w:val="正文文本缩进 3 字符"/>
    <w:basedOn w:val="a1"/>
    <w:uiPriority w:val="99"/>
    <w:semiHidden/>
    <w:rsid w:val="000B2EA0"/>
    <w:rPr>
      <w:sz w:val="16"/>
      <w:szCs w:val="16"/>
    </w:rPr>
  </w:style>
  <w:style w:type="character" w:customStyle="1" w:styleId="31">
    <w:name w:val="正文文本缩进 3 字符1"/>
    <w:link w:val="3"/>
    <w:rsid w:val="000B2EA0"/>
    <w:rPr>
      <w:rFonts w:ascii="仿宋_GB2312" w:eastAsia="仿宋_GB2312" w:hAnsi="宋体" w:cs="Arial"/>
      <w:color w:val="000000"/>
      <w:sz w:val="24"/>
      <w:szCs w:val="24"/>
    </w:rPr>
  </w:style>
  <w:style w:type="paragraph" w:styleId="12">
    <w:name w:val="toc 1"/>
    <w:basedOn w:val="a"/>
    <w:next w:val="a"/>
    <w:autoRedefine/>
    <w:semiHidden/>
    <w:rsid w:val="000B2EA0"/>
    <w:rPr>
      <w:rFonts w:ascii="Times New Roman" w:eastAsia="宋体" w:hAnsi="Times New Roman" w:cs="Times New Roman"/>
      <w:szCs w:val="24"/>
    </w:rPr>
  </w:style>
  <w:style w:type="paragraph" w:styleId="24">
    <w:name w:val="toc 2"/>
    <w:basedOn w:val="a"/>
    <w:next w:val="a"/>
    <w:autoRedefine/>
    <w:semiHidden/>
    <w:rsid w:val="000B2EA0"/>
    <w:pPr>
      <w:ind w:leftChars="200" w:left="420"/>
    </w:pPr>
    <w:rPr>
      <w:rFonts w:ascii="Times New Roman" w:eastAsia="宋体" w:hAnsi="Times New Roman" w:cs="Times New Roman"/>
      <w:szCs w:val="24"/>
    </w:rPr>
  </w:style>
  <w:style w:type="paragraph" w:styleId="32">
    <w:name w:val="toc 3"/>
    <w:basedOn w:val="a"/>
    <w:next w:val="a"/>
    <w:autoRedefine/>
    <w:semiHidden/>
    <w:rsid w:val="000B2EA0"/>
    <w:pPr>
      <w:ind w:leftChars="400" w:left="840"/>
    </w:pPr>
    <w:rPr>
      <w:rFonts w:ascii="Times New Roman" w:eastAsia="宋体" w:hAnsi="Times New Roman" w:cs="Times New Roman"/>
      <w:szCs w:val="24"/>
    </w:rPr>
  </w:style>
  <w:style w:type="paragraph" w:styleId="4">
    <w:name w:val="toc 4"/>
    <w:basedOn w:val="a"/>
    <w:next w:val="a"/>
    <w:autoRedefine/>
    <w:semiHidden/>
    <w:rsid w:val="000B2EA0"/>
    <w:pPr>
      <w:ind w:leftChars="600" w:left="1260"/>
    </w:pPr>
    <w:rPr>
      <w:rFonts w:ascii="Times New Roman" w:eastAsia="宋体" w:hAnsi="Times New Roman" w:cs="Times New Roman"/>
      <w:szCs w:val="24"/>
    </w:rPr>
  </w:style>
  <w:style w:type="paragraph" w:styleId="5">
    <w:name w:val="toc 5"/>
    <w:basedOn w:val="a"/>
    <w:next w:val="a"/>
    <w:autoRedefine/>
    <w:semiHidden/>
    <w:rsid w:val="000B2EA0"/>
    <w:pPr>
      <w:ind w:leftChars="800" w:left="1680"/>
    </w:pPr>
    <w:rPr>
      <w:rFonts w:ascii="Times New Roman" w:eastAsia="宋体" w:hAnsi="Times New Roman" w:cs="Times New Roman"/>
      <w:szCs w:val="24"/>
    </w:rPr>
  </w:style>
  <w:style w:type="paragraph" w:styleId="6">
    <w:name w:val="toc 6"/>
    <w:basedOn w:val="a"/>
    <w:next w:val="a"/>
    <w:autoRedefine/>
    <w:semiHidden/>
    <w:rsid w:val="000B2EA0"/>
    <w:pPr>
      <w:ind w:leftChars="1000" w:left="2100"/>
    </w:pPr>
    <w:rPr>
      <w:rFonts w:ascii="Times New Roman" w:eastAsia="宋体" w:hAnsi="Times New Roman" w:cs="Times New Roman"/>
      <w:szCs w:val="24"/>
    </w:rPr>
  </w:style>
  <w:style w:type="paragraph" w:styleId="7">
    <w:name w:val="toc 7"/>
    <w:basedOn w:val="a"/>
    <w:next w:val="a"/>
    <w:autoRedefine/>
    <w:semiHidden/>
    <w:rsid w:val="000B2EA0"/>
    <w:pPr>
      <w:ind w:leftChars="1200" w:left="2520"/>
    </w:pPr>
    <w:rPr>
      <w:rFonts w:ascii="Times New Roman" w:eastAsia="宋体" w:hAnsi="Times New Roman" w:cs="Times New Roman"/>
      <w:szCs w:val="24"/>
    </w:rPr>
  </w:style>
  <w:style w:type="paragraph" w:styleId="8">
    <w:name w:val="toc 8"/>
    <w:basedOn w:val="a"/>
    <w:next w:val="a"/>
    <w:autoRedefine/>
    <w:semiHidden/>
    <w:rsid w:val="000B2EA0"/>
    <w:pPr>
      <w:ind w:leftChars="1400" w:left="2940"/>
    </w:pPr>
    <w:rPr>
      <w:rFonts w:ascii="Times New Roman" w:eastAsia="宋体" w:hAnsi="Times New Roman" w:cs="Times New Roman"/>
      <w:szCs w:val="24"/>
    </w:rPr>
  </w:style>
  <w:style w:type="paragraph" w:styleId="9">
    <w:name w:val="toc 9"/>
    <w:basedOn w:val="a"/>
    <w:next w:val="a"/>
    <w:autoRedefine/>
    <w:semiHidden/>
    <w:rsid w:val="000B2EA0"/>
    <w:pPr>
      <w:ind w:leftChars="1600" w:left="3360"/>
    </w:pPr>
    <w:rPr>
      <w:rFonts w:ascii="Times New Roman" w:eastAsia="宋体" w:hAnsi="Times New Roman" w:cs="Times New Roman"/>
      <w:szCs w:val="24"/>
    </w:rPr>
  </w:style>
  <w:style w:type="paragraph" w:styleId="af0">
    <w:name w:val="Balloon Text"/>
    <w:basedOn w:val="a"/>
    <w:link w:val="13"/>
    <w:semiHidden/>
    <w:rsid w:val="000B2EA0"/>
    <w:rPr>
      <w:rFonts w:ascii="Times New Roman" w:eastAsia="宋体" w:hAnsi="Times New Roman" w:cs="Times New Roman"/>
      <w:sz w:val="18"/>
      <w:szCs w:val="18"/>
    </w:rPr>
  </w:style>
  <w:style w:type="character" w:customStyle="1" w:styleId="af1">
    <w:name w:val="批注框文本 字符"/>
    <w:basedOn w:val="a1"/>
    <w:uiPriority w:val="99"/>
    <w:semiHidden/>
    <w:rsid w:val="000B2EA0"/>
    <w:rPr>
      <w:sz w:val="18"/>
      <w:szCs w:val="18"/>
    </w:rPr>
  </w:style>
  <w:style w:type="character" w:customStyle="1" w:styleId="13">
    <w:name w:val="批注框文本 字符1"/>
    <w:link w:val="af0"/>
    <w:semiHidden/>
    <w:rsid w:val="000B2EA0"/>
    <w:rPr>
      <w:rFonts w:ascii="Times New Roman" w:eastAsia="宋体" w:hAnsi="Times New Roman" w:cs="Times New Roman"/>
      <w:sz w:val="18"/>
      <w:szCs w:val="18"/>
    </w:rPr>
  </w:style>
  <w:style w:type="paragraph" w:customStyle="1" w:styleId="Char1">
    <w:name w:val="Char"/>
    <w:basedOn w:val="a"/>
    <w:rsid w:val="000B2EA0"/>
    <w:rPr>
      <w:rFonts w:ascii="Times New Roman" w:eastAsia="宋体" w:hAnsi="Times New Roman" w:cs="Times New Roman"/>
      <w:szCs w:val="24"/>
    </w:rPr>
  </w:style>
  <w:style w:type="paragraph" w:customStyle="1" w:styleId="Char10">
    <w:name w:val="Char1"/>
    <w:basedOn w:val="a"/>
    <w:autoRedefine/>
    <w:rsid w:val="000B2EA0"/>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0B2EA0"/>
    <w:rPr>
      <w:rFonts w:ascii="Times New Roman" w:eastAsia="宋体" w:hAnsi="Times New Roman" w:cs="Times New Roman"/>
      <w:szCs w:val="24"/>
    </w:rPr>
  </w:style>
  <w:style w:type="character" w:styleId="af2">
    <w:name w:val="annotation reference"/>
    <w:qFormat/>
    <w:rsid w:val="000B2EA0"/>
    <w:rPr>
      <w:sz w:val="21"/>
      <w:szCs w:val="21"/>
    </w:rPr>
  </w:style>
  <w:style w:type="paragraph" w:styleId="af3">
    <w:name w:val="annotation text"/>
    <w:basedOn w:val="a"/>
    <w:link w:val="14"/>
    <w:qFormat/>
    <w:rsid w:val="000B2EA0"/>
    <w:pPr>
      <w:jc w:val="left"/>
    </w:pPr>
    <w:rPr>
      <w:rFonts w:ascii="Times New Roman" w:eastAsia="宋体" w:hAnsi="Times New Roman" w:cs="Times New Roman"/>
      <w:szCs w:val="24"/>
    </w:rPr>
  </w:style>
  <w:style w:type="character" w:customStyle="1" w:styleId="af4">
    <w:name w:val="批注文字 字符"/>
    <w:basedOn w:val="a1"/>
    <w:qFormat/>
    <w:rsid w:val="000B2EA0"/>
  </w:style>
  <w:style w:type="character" w:customStyle="1" w:styleId="14">
    <w:name w:val="批注文字 字符1"/>
    <w:link w:val="af3"/>
    <w:qFormat/>
    <w:rsid w:val="000B2EA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0B2EA0"/>
    <w:rPr>
      <w:rFonts w:ascii="Times New Roman" w:eastAsia="宋体" w:hAnsi="Times New Roman" w:cs="Times New Roman"/>
      <w:szCs w:val="24"/>
    </w:rPr>
  </w:style>
  <w:style w:type="paragraph" w:customStyle="1" w:styleId="CharChar">
    <w:name w:val="Char Char"/>
    <w:basedOn w:val="a"/>
    <w:rsid w:val="000B2EA0"/>
    <w:rPr>
      <w:rFonts w:ascii="Times New Roman" w:eastAsia="宋体" w:hAnsi="Times New Roman" w:cs="Times New Roman"/>
      <w:szCs w:val="20"/>
    </w:rPr>
  </w:style>
  <w:style w:type="paragraph" w:styleId="HTML">
    <w:name w:val="HTML Preformatted"/>
    <w:basedOn w:val="a"/>
    <w:link w:val="HTML1"/>
    <w:uiPriority w:val="99"/>
    <w:unhideWhenUsed/>
    <w:rsid w:val="000B2E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1"/>
    <w:uiPriority w:val="99"/>
    <w:semiHidden/>
    <w:rsid w:val="000B2EA0"/>
    <w:rPr>
      <w:rFonts w:ascii="Courier New" w:hAnsi="Courier New" w:cs="Courier New"/>
      <w:sz w:val="20"/>
      <w:szCs w:val="20"/>
    </w:rPr>
  </w:style>
  <w:style w:type="character" w:customStyle="1" w:styleId="HTML1">
    <w:name w:val="HTML 预设格式 字符1"/>
    <w:link w:val="HTML"/>
    <w:uiPriority w:val="99"/>
    <w:rsid w:val="000B2EA0"/>
    <w:rPr>
      <w:rFonts w:ascii="宋体" w:eastAsia="宋体" w:hAnsi="宋体" w:cs="宋体"/>
      <w:kern w:val="0"/>
      <w:sz w:val="24"/>
      <w:szCs w:val="24"/>
    </w:rPr>
  </w:style>
  <w:style w:type="paragraph" w:styleId="af5">
    <w:name w:val="annotation subject"/>
    <w:basedOn w:val="af3"/>
    <w:next w:val="af3"/>
    <w:link w:val="15"/>
    <w:rsid w:val="000B2EA0"/>
    <w:rPr>
      <w:b/>
      <w:bCs/>
    </w:rPr>
  </w:style>
  <w:style w:type="character" w:customStyle="1" w:styleId="af6">
    <w:name w:val="批注主题 字符"/>
    <w:basedOn w:val="af4"/>
    <w:uiPriority w:val="99"/>
    <w:semiHidden/>
    <w:rsid w:val="000B2EA0"/>
    <w:rPr>
      <w:b/>
      <w:bCs/>
    </w:rPr>
  </w:style>
  <w:style w:type="character" w:customStyle="1" w:styleId="15">
    <w:name w:val="批注主题 字符1"/>
    <w:link w:val="af5"/>
    <w:rsid w:val="000B2EA0"/>
    <w:rPr>
      <w:rFonts w:ascii="Times New Roman" w:eastAsia="宋体" w:hAnsi="Times New Roman" w:cs="Times New Roman"/>
      <w:b/>
      <w:bCs/>
      <w:szCs w:val="24"/>
    </w:rPr>
  </w:style>
  <w:style w:type="character" w:styleId="af7">
    <w:name w:val="FollowedHyperlink"/>
    <w:aliases w:val="已访问的超链接"/>
    <w:uiPriority w:val="99"/>
    <w:semiHidden/>
    <w:unhideWhenUsed/>
    <w:rsid w:val="000B2EA0"/>
    <w:rPr>
      <w:color w:val="800080"/>
      <w:u w:val="single"/>
    </w:rPr>
  </w:style>
  <w:style w:type="paragraph" w:styleId="af8">
    <w:name w:val="Revision"/>
    <w:hidden/>
    <w:uiPriority w:val="99"/>
    <w:semiHidden/>
    <w:rsid w:val="000B2EA0"/>
    <w:rPr>
      <w:rFonts w:ascii="Times New Roman" w:eastAsia="宋体" w:hAnsi="Times New Roman" w:cs="Times New Roman"/>
      <w:szCs w:val="24"/>
    </w:rPr>
  </w:style>
  <w:style w:type="character" w:customStyle="1" w:styleId="im-content1">
    <w:name w:val="im-content1"/>
    <w:rsid w:val="000B2EA0"/>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C5E16-7B07-4A14-823C-C74BF470E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4515</Words>
  <Characters>25736</Characters>
  <Application>Microsoft Office Word</Application>
  <DocSecurity>0</DocSecurity>
  <Lines>214</Lines>
  <Paragraphs>60</Paragraphs>
  <ScaleCrop>false</ScaleCrop>
  <Company>1</Company>
  <LinksUpToDate>false</LinksUpToDate>
  <CharactersWithSpaces>30191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嘉实中证港股通创新药交易型开放式指数证券投资基金托管协议</dc:title>
  <dc:creator>董明睿</dc:creator>
  <cp:lastModifiedBy>董明睿</cp:lastModifiedBy>
  <cp:revision>6</cp:revision>
  <cp:lastPrinted>2025-07-07T01:05:00Z</cp:lastPrinted>
  <dcterms:created xsi:type="dcterms:W3CDTF">2025-07-01T02:36:00Z</dcterms:created>
  <dcterms:modified xsi:type="dcterms:W3CDTF">2025-07-07T01:05:00Z</dcterms:modified>
</cp:coreProperties>
</file>